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FD" w:rsidRPr="00524477" w:rsidRDefault="00524477" w:rsidP="00524477">
      <w:pPr>
        <w:jc w:val="center"/>
        <w:rPr>
          <w:b/>
          <w:sz w:val="72"/>
          <w:szCs w:val="72"/>
        </w:rPr>
      </w:pPr>
      <w:bookmarkStart w:id="0" w:name="_GoBack"/>
      <w:bookmarkEnd w:id="0"/>
      <w:r w:rsidRPr="00524477">
        <w:rPr>
          <w:b/>
          <w:sz w:val="72"/>
          <w:szCs w:val="72"/>
        </w:rPr>
        <w:t>Saltdal kommune</w:t>
      </w:r>
    </w:p>
    <w:p w:rsidR="00524477" w:rsidRDefault="00524477"/>
    <w:p w:rsidR="00524477" w:rsidRDefault="00524477" w:rsidP="00524477">
      <w:pPr>
        <w:jc w:val="center"/>
      </w:pPr>
      <w:r>
        <w:rPr>
          <w:noProof/>
          <w:lang w:eastAsia="nb-NO"/>
        </w:rPr>
        <w:drawing>
          <wp:inline distT="0" distB="0" distL="0" distR="0">
            <wp:extent cx="2774731" cy="3407350"/>
            <wp:effectExtent l="0" t="0" r="6985"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evåpen saltd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1648" cy="3403564"/>
                    </a:xfrm>
                    <a:prstGeom prst="rect">
                      <a:avLst/>
                    </a:prstGeom>
                  </pic:spPr>
                </pic:pic>
              </a:graphicData>
            </a:graphic>
          </wp:inline>
        </w:drawing>
      </w:r>
    </w:p>
    <w:p w:rsidR="00524477" w:rsidRDefault="00524477"/>
    <w:p w:rsidR="00524477" w:rsidRPr="00524477" w:rsidRDefault="00524477" w:rsidP="00524477">
      <w:pPr>
        <w:jc w:val="center"/>
        <w:rPr>
          <w:b/>
          <w:sz w:val="72"/>
          <w:szCs w:val="72"/>
        </w:rPr>
      </w:pPr>
      <w:r w:rsidRPr="00524477">
        <w:rPr>
          <w:b/>
          <w:sz w:val="72"/>
          <w:szCs w:val="72"/>
        </w:rPr>
        <w:t>Årsmelding</w:t>
      </w:r>
    </w:p>
    <w:p w:rsidR="00524477" w:rsidRPr="00524477" w:rsidRDefault="00524477" w:rsidP="00524477">
      <w:pPr>
        <w:jc w:val="center"/>
        <w:rPr>
          <w:b/>
          <w:sz w:val="72"/>
          <w:szCs w:val="72"/>
        </w:rPr>
      </w:pPr>
      <w:r w:rsidRPr="00524477">
        <w:rPr>
          <w:b/>
          <w:sz w:val="72"/>
          <w:szCs w:val="72"/>
        </w:rPr>
        <w:t>2012</w:t>
      </w:r>
    </w:p>
    <w:p w:rsidR="00524477" w:rsidRPr="00524477" w:rsidRDefault="00524477">
      <w:pPr>
        <w:rPr>
          <w:sz w:val="72"/>
          <w:szCs w:val="72"/>
        </w:rPr>
      </w:pPr>
      <w:r w:rsidRPr="00524477">
        <w:rPr>
          <w:sz w:val="72"/>
          <w:szCs w:val="72"/>
        </w:rPr>
        <w:br w:type="page"/>
      </w:r>
    </w:p>
    <w:sdt>
      <w:sdtPr>
        <w:rPr>
          <w:rFonts w:asciiTheme="minorHAnsi" w:eastAsiaTheme="minorHAnsi" w:hAnsiTheme="minorHAnsi" w:cstheme="minorBidi"/>
          <w:b w:val="0"/>
          <w:bCs w:val="0"/>
          <w:color w:val="auto"/>
          <w:sz w:val="22"/>
          <w:szCs w:val="22"/>
          <w:lang w:eastAsia="en-US"/>
        </w:rPr>
        <w:id w:val="-24101552"/>
        <w:docPartObj>
          <w:docPartGallery w:val="Table of Contents"/>
          <w:docPartUnique/>
        </w:docPartObj>
      </w:sdtPr>
      <w:sdtEndPr/>
      <w:sdtContent>
        <w:p w:rsidR="00DD65BB" w:rsidRDefault="00DD65BB">
          <w:pPr>
            <w:pStyle w:val="Overskriftforinnholdsfortegnelse"/>
          </w:pPr>
          <w:r>
            <w:t>Innhold</w:t>
          </w:r>
        </w:p>
        <w:p w:rsidR="00C7050C" w:rsidRDefault="00DD65BB">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357000015" w:history="1">
            <w:r w:rsidR="00C7050C" w:rsidRPr="00EF27A0">
              <w:rPr>
                <w:rStyle w:val="Hyperkobling"/>
                <w:noProof/>
              </w:rPr>
              <w:t>1. Innledning</w:t>
            </w:r>
            <w:r w:rsidR="00C7050C">
              <w:rPr>
                <w:noProof/>
                <w:webHidden/>
              </w:rPr>
              <w:tab/>
            </w:r>
            <w:r w:rsidR="00C7050C">
              <w:rPr>
                <w:noProof/>
                <w:webHidden/>
              </w:rPr>
              <w:fldChar w:fldCharType="begin"/>
            </w:r>
            <w:r w:rsidR="00C7050C">
              <w:rPr>
                <w:noProof/>
                <w:webHidden/>
              </w:rPr>
              <w:instrText xml:space="preserve"> PAGEREF _Toc357000015 \h </w:instrText>
            </w:r>
            <w:r w:rsidR="00C7050C">
              <w:rPr>
                <w:noProof/>
                <w:webHidden/>
              </w:rPr>
            </w:r>
            <w:r w:rsidR="00C7050C">
              <w:rPr>
                <w:noProof/>
                <w:webHidden/>
              </w:rPr>
              <w:fldChar w:fldCharType="separate"/>
            </w:r>
            <w:r w:rsidR="00C7050C">
              <w:rPr>
                <w:noProof/>
                <w:webHidden/>
              </w:rPr>
              <w:t>4</w:t>
            </w:r>
            <w:r w:rsidR="00C7050C">
              <w:rPr>
                <w:noProof/>
                <w:webHidden/>
              </w:rPr>
              <w:fldChar w:fldCharType="end"/>
            </w:r>
          </w:hyperlink>
        </w:p>
        <w:p w:rsidR="00C7050C" w:rsidRDefault="00362FA6">
          <w:pPr>
            <w:pStyle w:val="INNH1"/>
            <w:tabs>
              <w:tab w:val="right" w:leader="dot" w:pos="9062"/>
            </w:tabs>
            <w:rPr>
              <w:rFonts w:eastAsiaTheme="minorEastAsia"/>
              <w:noProof/>
              <w:lang w:eastAsia="nb-NO"/>
            </w:rPr>
          </w:pPr>
          <w:hyperlink w:anchor="_Toc357000016" w:history="1">
            <w:r w:rsidR="00C7050C" w:rsidRPr="00EF27A0">
              <w:rPr>
                <w:rStyle w:val="Hyperkobling"/>
                <w:noProof/>
              </w:rPr>
              <w:t>2. Økonomisk del</w:t>
            </w:r>
            <w:r w:rsidR="00C7050C">
              <w:rPr>
                <w:noProof/>
                <w:webHidden/>
              </w:rPr>
              <w:tab/>
            </w:r>
            <w:r w:rsidR="00C7050C">
              <w:rPr>
                <w:noProof/>
                <w:webHidden/>
              </w:rPr>
              <w:fldChar w:fldCharType="begin"/>
            </w:r>
            <w:r w:rsidR="00C7050C">
              <w:rPr>
                <w:noProof/>
                <w:webHidden/>
              </w:rPr>
              <w:instrText xml:space="preserve"> PAGEREF _Toc357000016 \h </w:instrText>
            </w:r>
            <w:r w:rsidR="00C7050C">
              <w:rPr>
                <w:noProof/>
                <w:webHidden/>
              </w:rPr>
            </w:r>
            <w:r w:rsidR="00C7050C">
              <w:rPr>
                <w:noProof/>
                <w:webHidden/>
              </w:rPr>
              <w:fldChar w:fldCharType="separate"/>
            </w:r>
            <w:r w:rsidR="00C7050C">
              <w:rPr>
                <w:noProof/>
                <w:webHidden/>
              </w:rPr>
              <w:t>6</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17" w:history="1">
            <w:r w:rsidR="00C7050C" w:rsidRPr="00EF27A0">
              <w:rPr>
                <w:rStyle w:val="Hyperkobling"/>
                <w:noProof/>
              </w:rPr>
              <w:t>2.1 Driftsresultat</w:t>
            </w:r>
            <w:r w:rsidR="00C7050C">
              <w:rPr>
                <w:noProof/>
                <w:webHidden/>
              </w:rPr>
              <w:tab/>
            </w:r>
            <w:r w:rsidR="00C7050C">
              <w:rPr>
                <w:noProof/>
                <w:webHidden/>
              </w:rPr>
              <w:fldChar w:fldCharType="begin"/>
            </w:r>
            <w:r w:rsidR="00C7050C">
              <w:rPr>
                <w:noProof/>
                <w:webHidden/>
              </w:rPr>
              <w:instrText xml:space="preserve"> PAGEREF _Toc357000017 \h </w:instrText>
            </w:r>
            <w:r w:rsidR="00C7050C">
              <w:rPr>
                <w:noProof/>
                <w:webHidden/>
              </w:rPr>
            </w:r>
            <w:r w:rsidR="00C7050C">
              <w:rPr>
                <w:noProof/>
                <w:webHidden/>
              </w:rPr>
              <w:fldChar w:fldCharType="separate"/>
            </w:r>
            <w:r w:rsidR="00C7050C">
              <w:rPr>
                <w:noProof/>
                <w:webHidden/>
              </w:rPr>
              <w:t>6</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18" w:history="1">
            <w:r w:rsidR="00C7050C" w:rsidRPr="00EF27A0">
              <w:rPr>
                <w:rStyle w:val="Hyperkobling"/>
                <w:noProof/>
              </w:rPr>
              <w:t>2.2 Ordinære driftsutgifter</w:t>
            </w:r>
            <w:r w:rsidR="00C7050C">
              <w:rPr>
                <w:noProof/>
                <w:webHidden/>
              </w:rPr>
              <w:tab/>
            </w:r>
            <w:r w:rsidR="00C7050C">
              <w:rPr>
                <w:noProof/>
                <w:webHidden/>
              </w:rPr>
              <w:fldChar w:fldCharType="begin"/>
            </w:r>
            <w:r w:rsidR="00C7050C">
              <w:rPr>
                <w:noProof/>
                <w:webHidden/>
              </w:rPr>
              <w:instrText xml:space="preserve"> PAGEREF _Toc357000018 \h </w:instrText>
            </w:r>
            <w:r w:rsidR="00C7050C">
              <w:rPr>
                <w:noProof/>
                <w:webHidden/>
              </w:rPr>
            </w:r>
            <w:r w:rsidR="00C7050C">
              <w:rPr>
                <w:noProof/>
                <w:webHidden/>
              </w:rPr>
              <w:fldChar w:fldCharType="separate"/>
            </w:r>
            <w:r w:rsidR="00C7050C">
              <w:rPr>
                <w:noProof/>
                <w:webHidden/>
              </w:rPr>
              <w:t>7</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19" w:history="1">
            <w:r w:rsidR="00C7050C" w:rsidRPr="00EF27A0">
              <w:rPr>
                <w:rStyle w:val="Hyperkobling"/>
                <w:noProof/>
              </w:rPr>
              <w:t>2.3 Driftsinntekter</w:t>
            </w:r>
            <w:r w:rsidR="00C7050C">
              <w:rPr>
                <w:noProof/>
                <w:webHidden/>
              </w:rPr>
              <w:tab/>
            </w:r>
            <w:r w:rsidR="00C7050C">
              <w:rPr>
                <w:noProof/>
                <w:webHidden/>
              </w:rPr>
              <w:fldChar w:fldCharType="begin"/>
            </w:r>
            <w:r w:rsidR="00C7050C">
              <w:rPr>
                <w:noProof/>
                <w:webHidden/>
              </w:rPr>
              <w:instrText xml:space="preserve"> PAGEREF _Toc357000019 \h </w:instrText>
            </w:r>
            <w:r w:rsidR="00C7050C">
              <w:rPr>
                <w:noProof/>
                <w:webHidden/>
              </w:rPr>
            </w:r>
            <w:r w:rsidR="00C7050C">
              <w:rPr>
                <w:noProof/>
                <w:webHidden/>
              </w:rPr>
              <w:fldChar w:fldCharType="separate"/>
            </w:r>
            <w:r w:rsidR="00C7050C">
              <w:rPr>
                <w:noProof/>
                <w:webHidden/>
              </w:rPr>
              <w:t>8</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20" w:history="1">
            <w:r w:rsidR="00C7050C" w:rsidRPr="00EF27A0">
              <w:rPr>
                <w:rStyle w:val="Hyperkobling"/>
                <w:noProof/>
              </w:rPr>
              <w:t>2.4 Avviksoversikt driftsregnskapet.</w:t>
            </w:r>
            <w:r w:rsidR="00C7050C">
              <w:rPr>
                <w:noProof/>
                <w:webHidden/>
              </w:rPr>
              <w:tab/>
            </w:r>
            <w:r w:rsidR="00C7050C">
              <w:rPr>
                <w:noProof/>
                <w:webHidden/>
              </w:rPr>
              <w:fldChar w:fldCharType="begin"/>
            </w:r>
            <w:r w:rsidR="00C7050C">
              <w:rPr>
                <w:noProof/>
                <w:webHidden/>
              </w:rPr>
              <w:instrText xml:space="preserve"> PAGEREF _Toc357000020 \h </w:instrText>
            </w:r>
            <w:r w:rsidR="00C7050C">
              <w:rPr>
                <w:noProof/>
                <w:webHidden/>
              </w:rPr>
            </w:r>
            <w:r w:rsidR="00C7050C">
              <w:rPr>
                <w:noProof/>
                <w:webHidden/>
              </w:rPr>
              <w:fldChar w:fldCharType="separate"/>
            </w:r>
            <w:r w:rsidR="00C7050C">
              <w:rPr>
                <w:noProof/>
                <w:webHidden/>
              </w:rPr>
              <w:t>9</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21" w:history="1">
            <w:r w:rsidR="00C7050C" w:rsidRPr="00EF27A0">
              <w:rPr>
                <w:rStyle w:val="Hyperkobling"/>
                <w:noProof/>
              </w:rPr>
              <w:t>2.5 Utvikling i skatteinntektene</w:t>
            </w:r>
            <w:r w:rsidR="00C7050C">
              <w:rPr>
                <w:noProof/>
                <w:webHidden/>
              </w:rPr>
              <w:tab/>
            </w:r>
            <w:r w:rsidR="00C7050C">
              <w:rPr>
                <w:noProof/>
                <w:webHidden/>
              </w:rPr>
              <w:fldChar w:fldCharType="begin"/>
            </w:r>
            <w:r w:rsidR="00C7050C">
              <w:rPr>
                <w:noProof/>
                <w:webHidden/>
              </w:rPr>
              <w:instrText xml:space="preserve"> PAGEREF _Toc357000021 \h </w:instrText>
            </w:r>
            <w:r w:rsidR="00C7050C">
              <w:rPr>
                <w:noProof/>
                <w:webHidden/>
              </w:rPr>
            </w:r>
            <w:r w:rsidR="00C7050C">
              <w:rPr>
                <w:noProof/>
                <w:webHidden/>
              </w:rPr>
              <w:fldChar w:fldCharType="separate"/>
            </w:r>
            <w:r w:rsidR="00C7050C">
              <w:rPr>
                <w:noProof/>
                <w:webHidden/>
              </w:rPr>
              <w:t>11</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22" w:history="1">
            <w:r w:rsidR="00C7050C" w:rsidRPr="00EF27A0">
              <w:rPr>
                <w:rStyle w:val="Hyperkobling"/>
                <w:noProof/>
              </w:rPr>
              <w:t>2.6 Utvikling i fondsbeholdning</w:t>
            </w:r>
            <w:r w:rsidR="00C7050C">
              <w:rPr>
                <w:noProof/>
                <w:webHidden/>
              </w:rPr>
              <w:tab/>
            </w:r>
            <w:r w:rsidR="00C7050C">
              <w:rPr>
                <w:noProof/>
                <w:webHidden/>
              </w:rPr>
              <w:fldChar w:fldCharType="begin"/>
            </w:r>
            <w:r w:rsidR="00C7050C">
              <w:rPr>
                <w:noProof/>
                <w:webHidden/>
              </w:rPr>
              <w:instrText xml:space="preserve"> PAGEREF _Toc357000022 \h </w:instrText>
            </w:r>
            <w:r w:rsidR="00C7050C">
              <w:rPr>
                <w:noProof/>
                <w:webHidden/>
              </w:rPr>
            </w:r>
            <w:r w:rsidR="00C7050C">
              <w:rPr>
                <w:noProof/>
                <w:webHidden/>
              </w:rPr>
              <w:fldChar w:fldCharType="separate"/>
            </w:r>
            <w:r w:rsidR="00C7050C">
              <w:rPr>
                <w:noProof/>
                <w:webHidden/>
              </w:rPr>
              <w:t>11</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23" w:history="1">
            <w:r w:rsidR="00C7050C" w:rsidRPr="00EF27A0">
              <w:rPr>
                <w:rStyle w:val="Hyperkobling"/>
                <w:noProof/>
              </w:rPr>
              <w:t>2.7 Investeringsregnskapet:</w:t>
            </w:r>
            <w:r w:rsidR="00C7050C">
              <w:rPr>
                <w:noProof/>
                <w:webHidden/>
              </w:rPr>
              <w:tab/>
            </w:r>
            <w:r w:rsidR="00C7050C">
              <w:rPr>
                <w:noProof/>
                <w:webHidden/>
              </w:rPr>
              <w:fldChar w:fldCharType="begin"/>
            </w:r>
            <w:r w:rsidR="00C7050C">
              <w:rPr>
                <w:noProof/>
                <w:webHidden/>
              </w:rPr>
              <w:instrText xml:space="preserve"> PAGEREF _Toc357000023 \h </w:instrText>
            </w:r>
            <w:r w:rsidR="00C7050C">
              <w:rPr>
                <w:noProof/>
                <w:webHidden/>
              </w:rPr>
            </w:r>
            <w:r w:rsidR="00C7050C">
              <w:rPr>
                <w:noProof/>
                <w:webHidden/>
              </w:rPr>
              <w:fldChar w:fldCharType="separate"/>
            </w:r>
            <w:r w:rsidR="00C7050C">
              <w:rPr>
                <w:noProof/>
                <w:webHidden/>
              </w:rPr>
              <w:t>12</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24" w:history="1">
            <w:r w:rsidR="00C7050C" w:rsidRPr="00EF27A0">
              <w:rPr>
                <w:rStyle w:val="Hyperkobling"/>
                <w:noProof/>
              </w:rPr>
              <w:t>2.8 Kommunens lånegjeld</w:t>
            </w:r>
            <w:r w:rsidR="00C7050C">
              <w:rPr>
                <w:noProof/>
                <w:webHidden/>
              </w:rPr>
              <w:tab/>
            </w:r>
            <w:r w:rsidR="00C7050C">
              <w:rPr>
                <w:noProof/>
                <w:webHidden/>
              </w:rPr>
              <w:fldChar w:fldCharType="begin"/>
            </w:r>
            <w:r w:rsidR="00C7050C">
              <w:rPr>
                <w:noProof/>
                <w:webHidden/>
              </w:rPr>
              <w:instrText xml:space="preserve"> PAGEREF _Toc357000024 \h </w:instrText>
            </w:r>
            <w:r w:rsidR="00C7050C">
              <w:rPr>
                <w:noProof/>
                <w:webHidden/>
              </w:rPr>
            </w:r>
            <w:r w:rsidR="00C7050C">
              <w:rPr>
                <w:noProof/>
                <w:webHidden/>
              </w:rPr>
              <w:fldChar w:fldCharType="separate"/>
            </w:r>
            <w:r w:rsidR="00C7050C">
              <w:rPr>
                <w:noProof/>
                <w:webHidden/>
              </w:rPr>
              <w:t>13</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25" w:history="1">
            <w:r w:rsidR="00C7050C" w:rsidRPr="00EF27A0">
              <w:rPr>
                <w:rStyle w:val="Hyperkobling"/>
                <w:noProof/>
              </w:rPr>
              <w:t>2.9 Likviditet</w:t>
            </w:r>
            <w:r w:rsidR="00C7050C">
              <w:rPr>
                <w:noProof/>
                <w:webHidden/>
              </w:rPr>
              <w:tab/>
            </w:r>
            <w:r w:rsidR="00C7050C">
              <w:rPr>
                <w:noProof/>
                <w:webHidden/>
              </w:rPr>
              <w:fldChar w:fldCharType="begin"/>
            </w:r>
            <w:r w:rsidR="00C7050C">
              <w:rPr>
                <w:noProof/>
                <w:webHidden/>
              </w:rPr>
              <w:instrText xml:space="preserve"> PAGEREF _Toc357000025 \h </w:instrText>
            </w:r>
            <w:r w:rsidR="00C7050C">
              <w:rPr>
                <w:noProof/>
                <w:webHidden/>
              </w:rPr>
            </w:r>
            <w:r w:rsidR="00C7050C">
              <w:rPr>
                <w:noProof/>
                <w:webHidden/>
              </w:rPr>
              <w:fldChar w:fldCharType="separate"/>
            </w:r>
            <w:r w:rsidR="00C7050C">
              <w:rPr>
                <w:noProof/>
                <w:webHidden/>
              </w:rPr>
              <w:t>14</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26" w:history="1">
            <w:r w:rsidR="00C7050C" w:rsidRPr="00EF27A0">
              <w:rPr>
                <w:rStyle w:val="Hyperkobling"/>
                <w:noProof/>
              </w:rPr>
              <w:t>2.10 Nøkkeltall fra balansen</w:t>
            </w:r>
            <w:r w:rsidR="00C7050C">
              <w:rPr>
                <w:noProof/>
                <w:webHidden/>
              </w:rPr>
              <w:tab/>
            </w:r>
            <w:r w:rsidR="00C7050C">
              <w:rPr>
                <w:noProof/>
                <w:webHidden/>
              </w:rPr>
              <w:fldChar w:fldCharType="begin"/>
            </w:r>
            <w:r w:rsidR="00C7050C">
              <w:rPr>
                <w:noProof/>
                <w:webHidden/>
              </w:rPr>
              <w:instrText xml:space="preserve"> PAGEREF _Toc357000026 \h </w:instrText>
            </w:r>
            <w:r w:rsidR="00C7050C">
              <w:rPr>
                <w:noProof/>
                <w:webHidden/>
              </w:rPr>
            </w:r>
            <w:r w:rsidR="00C7050C">
              <w:rPr>
                <w:noProof/>
                <w:webHidden/>
              </w:rPr>
              <w:fldChar w:fldCharType="separate"/>
            </w:r>
            <w:r w:rsidR="00C7050C">
              <w:rPr>
                <w:noProof/>
                <w:webHidden/>
              </w:rPr>
              <w:t>15</w:t>
            </w:r>
            <w:r w:rsidR="00C7050C">
              <w:rPr>
                <w:noProof/>
                <w:webHidden/>
              </w:rPr>
              <w:fldChar w:fldCharType="end"/>
            </w:r>
          </w:hyperlink>
        </w:p>
        <w:p w:rsidR="00C7050C" w:rsidRDefault="00362FA6">
          <w:pPr>
            <w:pStyle w:val="INNH1"/>
            <w:tabs>
              <w:tab w:val="right" w:leader="dot" w:pos="9062"/>
            </w:tabs>
            <w:rPr>
              <w:rFonts w:eastAsiaTheme="minorEastAsia"/>
              <w:noProof/>
              <w:lang w:eastAsia="nb-NO"/>
            </w:rPr>
          </w:pPr>
          <w:hyperlink w:anchor="_Toc357000027" w:history="1">
            <w:r w:rsidR="00C7050C" w:rsidRPr="00EF27A0">
              <w:rPr>
                <w:rStyle w:val="Hyperkobling"/>
                <w:noProof/>
              </w:rPr>
              <w:t>3. Resultatenhetene</w:t>
            </w:r>
            <w:r w:rsidR="00C7050C">
              <w:rPr>
                <w:noProof/>
                <w:webHidden/>
              </w:rPr>
              <w:tab/>
            </w:r>
            <w:r w:rsidR="00C7050C">
              <w:rPr>
                <w:noProof/>
                <w:webHidden/>
              </w:rPr>
              <w:fldChar w:fldCharType="begin"/>
            </w:r>
            <w:r w:rsidR="00C7050C">
              <w:rPr>
                <w:noProof/>
                <w:webHidden/>
              </w:rPr>
              <w:instrText xml:space="preserve"> PAGEREF _Toc357000027 \h </w:instrText>
            </w:r>
            <w:r w:rsidR="00C7050C">
              <w:rPr>
                <w:noProof/>
                <w:webHidden/>
              </w:rPr>
            </w:r>
            <w:r w:rsidR="00C7050C">
              <w:rPr>
                <w:noProof/>
                <w:webHidden/>
              </w:rPr>
              <w:fldChar w:fldCharType="separate"/>
            </w:r>
            <w:r w:rsidR="00C7050C">
              <w:rPr>
                <w:noProof/>
                <w:webHidden/>
              </w:rPr>
              <w:t>16</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28" w:history="1">
            <w:r w:rsidR="00C7050C" w:rsidRPr="00EF27A0">
              <w:rPr>
                <w:rStyle w:val="Hyperkobling"/>
                <w:noProof/>
              </w:rPr>
              <w:t>3.1 Sentraladministrasjonen</w:t>
            </w:r>
            <w:r w:rsidR="00C7050C">
              <w:rPr>
                <w:noProof/>
                <w:webHidden/>
              </w:rPr>
              <w:tab/>
            </w:r>
            <w:r w:rsidR="00C7050C">
              <w:rPr>
                <w:noProof/>
                <w:webHidden/>
              </w:rPr>
              <w:fldChar w:fldCharType="begin"/>
            </w:r>
            <w:r w:rsidR="00C7050C">
              <w:rPr>
                <w:noProof/>
                <w:webHidden/>
              </w:rPr>
              <w:instrText xml:space="preserve"> PAGEREF _Toc357000028 \h </w:instrText>
            </w:r>
            <w:r w:rsidR="00C7050C">
              <w:rPr>
                <w:noProof/>
                <w:webHidden/>
              </w:rPr>
            </w:r>
            <w:r w:rsidR="00C7050C">
              <w:rPr>
                <w:noProof/>
                <w:webHidden/>
              </w:rPr>
              <w:fldChar w:fldCharType="separate"/>
            </w:r>
            <w:r w:rsidR="00C7050C">
              <w:rPr>
                <w:noProof/>
                <w:webHidden/>
              </w:rPr>
              <w:t>16</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29" w:history="1">
            <w:r w:rsidR="00C7050C" w:rsidRPr="00EF27A0">
              <w:rPr>
                <w:rStyle w:val="Hyperkobling"/>
                <w:noProof/>
              </w:rPr>
              <w:t>3.1.3 Økonomi</w:t>
            </w:r>
            <w:r w:rsidR="00C7050C">
              <w:rPr>
                <w:noProof/>
                <w:webHidden/>
              </w:rPr>
              <w:tab/>
            </w:r>
            <w:r w:rsidR="00C7050C">
              <w:rPr>
                <w:noProof/>
                <w:webHidden/>
              </w:rPr>
              <w:fldChar w:fldCharType="begin"/>
            </w:r>
            <w:r w:rsidR="00C7050C">
              <w:rPr>
                <w:noProof/>
                <w:webHidden/>
              </w:rPr>
              <w:instrText xml:space="preserve"> PAGEREF _Toc357000029 \h </w:instrText>
            </w:r>
            <w:r w:rsidR="00C7050C">
              <w:rPr>
                <w:noProof/>
                <w:webHidden/>
              </w:rPr>
            </w:r>
            <w:r w:rsidR="00C7050C">
              <w:rPr>
                <w:noProof/>
                <w:webHidden/>
              </w:rPr>
              <w:fldChar w:fldCharType="separate"/>
            </w:r>
            <w:r w:rsidR="00C7050C">
              <w:rPr>
                <w:noProof/>
                <w:webHidden/>
              </w:rPr>
              <w:t>16</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30" w:history="1">
            <w:r w:rsidR="00C7050C" w:rsidRPr="00EF27A0">
              <w:rPr>
                <w:rStyle w:val="Hyperkobling"/>
                <w:noProof/>
              </w:rPr>
              <w:t>3.1.2. Organisasjon, personell og sykefravær</w:t>
            </w:r>
            <w:r w:rsidR="00C7050C">
              <w:rPr>
                <w:noProof/>
                <w:webHidden/>
              </w:rPr>
              <w:tab/>
            </w:r>
            <w:r w:rsidR="00C7050C">
              <w:rPr>
                <w:noProof/>
                <w:webHidden/>
              </w:rPr>
              <w:fldChar w:fldCharType="begin"/>
            </w:r>
            <w:r w:rsidR="00C7050C">
              <w:rPr>
                <w:noProof/>
                <w:webHidden/>
              </w:rPr>
              <w:instrText xml:space="preserve"> PAGEREF _Toc357000030 \h </w:instrText>
            </w:r>
            <w:r w:rsidR="00C7050C">
              <w:rPr>
                <w:noProof/>
                <w:webHidden/>
              </w:rPr>
            </w:r>
            <w:r w:rsidR="00C7050C">
              <w:rPr>
                <w:noProof/>
                <w:webHidden/>
              </w:rPr>
              <w:fldChar w:fldCharType="separate"/>
            </w:r>
            <w:r w:rsidR="00C7050C">
              <w:rPr>
                <w:noProof/>
                <w:webHidden/>
              </w:rPr>
              <w:t>17</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31" w:history="1">
            <w:r w:rsidR="00C7050C" w:rsidRPr="00EF27A0">
              <w:rPr>
                <w:rStyle w:val="Hyperkobling"/>
                <w:noProof/>
              </w:rPr>
              <w:t>3.1.3. Aktivitet</w:t>
            </w:r>
            <w:r w:rsidR="00C7050C">
              <w:rPr>
                <w:noProof/>
                <w:webHidden/>
              </w:rPr>
              <w:tab/>
            </w:r>
            <w:r w:rsidR="00C7050C">
              <w:rPr>
                <w:noProof/>
                <w:webHidden/>
              </w:rPr>
              <w:fldChar w:fldCharType="begin"/>
            </w:r>
            <w:r w:rsidR="00C7050C">
              <w:rPr>
                <w:noProof/>
                <w:webHidden/>
              </w:rPr>
              <w:instrText xml:space="preserve"> PAGEREF _Toc357000031 \h </w:instrText>
            </w:r>
            <w:r w:rsidR="00C7050C">
              <w:rPr>
                <w:noProof/>
                <w:webHidden/>
              </w:rPr>
            </w:r>
            <w:r w:rsidR="00C7050C">
              <w:rPr>
                <w:noProof/>
                <w:webHidden/>
              </w:rPr>
              <w:fldChar w:fldCharType="separate"/>
            </w:r>
            <w:r w:rsidR="00C7050C">
              <w:rPr>
                <w:noProof/>
                <w:webHidden/>
              </w:rPr>
              <w:t>17</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32" w:history="1">
            <w:r w:rsidR="00C7050C" w:rsidRPr="00EF27A0">
              <w:rPr>
                <w:rStyle w:val="Hyperkobling"/>
                <w:noProof/>
              </w:rPr>
              <w:t>3.2 Saltdal barnehager</w:t>
            </w:r>
            <w:r w:rsidR="00C7050C">
              <w:rPr>
                <w:noProof/>
                <w:webHidden/>
              </w:rPr>
              <w:tab/>
            </w:r>
            <w:r w:rsidR="00C7050C">
              <w:rPr>
                <w:noProof/>
                <w:webHidden/>
              </w:rPr>
              <w:fldChar w:fldCharType="begin"/>
            </w:r>
            <w:r w:rsidR="00C7050C">
              <w:rPr>
                <w:noProof/>
                <w:webHidden/>
              </w:rPr>
              <w:instrText xml:space="preserve"> PAGEREF _Toc357000032 \h </w:instrText>
            </w:r>
            <w:r w:rsidR="00C7050C">
              <w:rPr>
                <w:noProof/>
                <w:webHidden/>
              </w:rPr>
            </w:r>
            <w:r w:rsidR="00C7050C">
              <w:rPr>
                <w:noProof/>
                <w:webHidden/>
              </w:rPr>
              <w:fldChar w:fldCharType="separate"/>
            </w:r>
            <w:r w:rsidR="00C7050C">
              <w:rPr>
                <w:noProof/>
                <w:webHidden/>
              </w:rPr>
              <w:t>18</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33" w:history="1">
            <w:r w:rsidR="00C7050C" w:rsidRPr="00EF27A0">
              <w:rPr>
                <w:rStyle w:val="Hyperkobling"/>
                <w:noProof/>
              </w:rPr>
              <w:t>3.2.1 Økonomi</w:t>
            </w:r>
            <w:r w:rsidR="00C7050C">
              <w:rPr>
                <w:noProof/>
                <w:webHidden/>
              </w:rPr>
              <w:tab/>
            </w:r>
            <w:r w:rsidR="00C7050C">
              <w:rPr>
                <w:noProof/>
                <w:webHidden/>
              </w:rPr>
              <w:fldChar w:fldCharType="begin"/>
            </w:r>
            <w:r w:rsidR="00C7050C">
              <w:rPr>
                <w:noProof/>
                <w:webHidden/>
              </w:rPr>
              <w:instrText xml:space="preserve"> PAGEREF _Toc357000033 \h </w:instrText>
            </w:r>
            <w:r w:rsidR="00C7050C">
              <w:rPr>
                <w:noProof/>
                <w:webHidden/>
              </w:rPr>
            </w:r>
            <w:r w:rsidR="00C7050C">
              <w:rPr>
                <w:noProof/>
                <w:webHidden/>
              </w:rPr>
              <w:fldChar w:fldCharType="separate"/>
            </w:r>
            <w:r w:rsidR="00C7050C">
              <w:rPr>
                <w:noProof/>
                <w:webHidden/>
              </w:rPr>
              <w:t>18</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34" w:history="1">
            <w:r w:rsidR="00C7050C" w:rsidRPr="00EF27A0">
              <w:rPr>
                <w:rStyle w:val="Hyperkobling"/>
                <w:noProof/>
              </w:rPr>
              <w:t>3.2.2 Organisasjon/personell/sykefravær</w:t>
            </w:r>
            <w:r w:rsidR="00C7050C">
              <w:rPr>
                <w:noProof/>
                <w:webHidden/>
              </w:rPr>
              <w:tab/>
            </w:r>
            <w:r w:rsidR="00C7050C">
              <w:rPr>
                <w:noProof/>
                <w:webHidden/>
              </w:rPr>
              <w:fldChar w:fldCharType="begin"/>
            </w:r>
            <w:r w:rsidR="00C7050C">
              <w:rPr>
                <w:noProof/>
                <w:webHidden/>
              </w:rPr>
              <w:instrText xml:space="preserve"> PAGEREF _Toc357000034 \h </w:instrText>
            </w:r>
            <w:r w:rsidR="00C7050C">
              <w:rPr>
                <w:noProof/>
                <w:webHidden/>
              </w:rPr>
            </w:r>
            <w:r w:rsidR="00C7050C">
              <w:rPr>
                <w:noProof/>
                <w:webHidden/>
              </w:rPr>
              <w:fldChar w:fldCharType="separate"/>
            </w:r>
            <w:r w:rsidR="00C7050C">
              <w:rPr>
                <w:noProof/>
                <w:webHidden/>
              </w:rPr>
              <w:t>18</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35" w:history="1">
            <w:r w:rsidR="00C7050C" w:rsidRPr="00EF27A0">
              <w:rPr>
                <w:rStyle w:val="Hyperkobling"/>
                <w:noProof/>
              </w:rPr>
              <w:t>3.2.3 Aktivitet 2012.</w:t>
            </w:r>
            <w:r w:rsidR="00C7050C">
              <w:rPr>
                <w:noProof/>
                <w:webHidden/>
              </w:rPr>
              <w:tab/>
            </w:r>
            <w:r w:rsidR="00C7050C">
              <w:rPr>
                <w:noProof/>
                <w:webHidden/>
              </w:rPr>
              <w:fldChar w:fldCharType="begin"/>
            </w:r>
            <w:r w:rsidR="00C7050C">
              <w:rPr>
                <w:noProof/>
                <w:webHidden/>
              </w:rPr>
              <w:instrText xml:space="preserve"> PAGEREF _Toc357000035 \h </w:instrText>
            </w:r>
            <w:r w:rsidR="00C7050C">
              <w:rPr>
                <w:noProof/>
                <w:webHidden/>
              </w:rPr>
            </w:r>
            <w:r w:rsidR="00C7050C">
              <w:rPr>
                <w:noProof/>
                <w:webHidden/>
              </w:rPr>
              <w:fldChar w:fldCharType="separate"/>
            </w:r>
            <w:r w:rsidR="00C7050C">
              <w:rPr>
                <w:noProof/>
                <w:webHidden/>
              </w:rPr>
              <w:t>19</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36" w:history="1">
            <w:r w:rsidR="00C7050C" w:rsidRPr="00EF27A0">
              <w:rPr>
                <w:rStyle w:val="Hyperkobling"/>
                <w:noProof/>
              </w:rPr>
              <w:t>3.3 Rognan barneskole</w:t>
            </w:r>
            <w:r w:rsidR="00C7050C">
              <w:rPr>
                <w:noProof/>
                <w:webHidden/>
              </w:rPr>
              <w:tab/>
            </w:r>
            <w:r w:rsidR="00C7050C">
              <w:rPr>
                <w:noProof/>
                <w:webHidden/>
              </w:rPr>
              <w:fldChar w:fldCharType="begin"/>
            </w:r>
            <w:r w:rsidR="00C7050C">
              <w:rPr>
                <w:noProof/>
                <w:webHidden/>
              </w:rPr>
              <w:instrText xml:space="preserve"> PAGEREF _Toc357000036 \h </w:instrText>
            </w:r>
            <w:r w:rsidR="00C7050C">
              <w:rPr>
                <w:noProof/>
                <w:webHidden/>
              </w:rPr>
            </w:r>
            <w:r w:rsidR="00C7050C">
              <w:rPr>
                <w:noProof/>
                <w:webHidden/>
              </w:rPr>
              <w:fldChar w:fldCharType="separate"/>
            </w:r>
            <w:r w:rsidR="00C7050C">
              <w:rPr>
                <w:noProof/>
                <w:webHidden/>
              </w:rPr>
              <w:t>20</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37" w:history="1">
            <w:r w:rsidR="00C7050C" w:rsidRPr="00EF27A0">
              <w:rPr>
                <w:rStyle w:val="Hyperkobling"/>
                <w:noProof/>
              </w:rPr>
              <w:t>3.3.1 Økonomi</w:t>
            </w:r>
            <w:r w:rsidR="00C7050C">
              <w:rPr>
                <w:noProof/>
                <w:webHidden/>
              </w:rPr>
              <w:tab/>
            </w:r>
            <w:r w:rsidR="00C7050C">
              <w:rPr>
                <w:noProof/>
                <w:webHidden/>
              </w:rPr>
              <w:fldChar w:fldCharType="begin"/>
            </w:r>
            <w:r w:rsidR="00C7050C">
              <w:rPr>
                <w:noProof/>
                <w:webHidden/>
              </w:rPr>
              <w:instrText xml:space="preserve"> PAGEREF _Toc357000037 \h </w:instrText>
            </w:r>
            <w:r w:rsidR="00C7050C">
              <w:rPr>
                <w:noProof/>
                <w:webHidden/>
              </w:rPr>
            </w:r>
            <w:r w:rsidR="00C7050C">
              <w:rPr>
                <w:noProof/>
                <w:webHidden/>
              </w:rPr>
              <w:fldChar w:fldCharType="separate"/>
            </w:r>
            <w:r w:rsidR="00C7050C">
              <w:rPr>
                <w:noProof/>
                <w:webHidden/>
              </w:rPr>
              <w:t>20</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38" w:history="1">
            <w:r w:rsidR="00C7050C" w:rsidRPr="00EF27A0">
              <w:rPr>
                <w:rStyle w:val="Hyperkobling"/>
                <w:noProof/>
              </w:rPr>
              <w:t>3.3.2 Organisasjon – personell - sykefravær</w:t>
            </w:r>
            <w:r w:rsidR="00C7050C">
              <w:rPr>
                <w:noProof/>
                <w:webHidden/>
              </w:rPr>
              <w:tab/>
            </w:r>
            <w:r w:rsidR="00C7050C">
              <w:rPr>
                <w:noProof/>
                <w:webHidden/>
              </w:rPr>
              <w:fldChar w:fldCharType="begin"/>
            </w:r>
            <w:r w:rsidR="00C7050C">
              <w:rPr>
                <w:noProof/>
                <w:webHidden/>
              </w:rPr>
              <w:instrText xml:space="preserve"> PAGEREF _Toc357000038 \h </w:instrText>
            </w:r>
            <w:r w:rsidR="00C7050C">
              <w:rPr>
                <w:noProof/>
                <w:webHidden/>
              </w:rPr>
            </w:r>
            <w:r w:rsidR="00C7050C">
              <w:rPr>
                <w:noProof/>
                <w:webHidden/>
              </w:rPr>
              <w:fldChar w:fldCharType="separate"/>
            </w:r>
            <w:r w:rsidR="00C7050C">
              <w:rPr>
                <w:noProof/>
                <w:webHidden/>
              </w:rPr>
              <w:t>20</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39" w:history="1">
            <w:r w:rsidR="00C7050C" w:rsidRPr="00EF27A0">
              <w:rPr>
                <w:rStyle w:val="Hyperkobling"/>
                <w:noProof/>
              </w:rPr>
              <w:t>3.3.3 Aktivitet</w:t>
            </w:r>
            <w:r w:rsidR="00C7050C">
              <w:rPr>
                <w:noProof/>
                <w:webHidden/>
              </w:rPr>
              <w:tab/>
            </w:r>
            <w:r w:rsidR="00C7050C">
              <w:rPr>
                <w:noProof/>
                <w:webHidden/>
              </w:rPr>
              <w:fldChar w:fldCharType="begin"/>
            </w:r>
            <w:r w:rsidR="00C7050C">
              <w:rPr>
                <w:noProof/>
                <w:webHidden/>
              </w:rPr>
              <w:instrText xml:space="preserve"> PAGEREF _Toc357000039 \h </w:instrText>
            </w:r>
            <w:r w:rsidR="00C7050C">
              <w:rPr>
                <w:noProof/>
                <w:webHidden/>
              </w:rPr>
            </w:r>
            <w:r w:rsidR="00C7050C">
              <w:rPr>
                <w:noProof/>
                <w:webHidden/>
              </w:rPr>
              <w:fldChar w:fldCharType="separate"/>
            </w:r>
            <w:r w:rsidR="00C7050C">
              <w:rPr>
                <w:noProof/>
                <w:webHidden/>
              </w:rPr>
              <w:t>21</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40" w:history="1">
            <w:r w:rsidR="00C7050C" w:rsidRPr="00EF27A0">
              <w:rPr>
                <w:rStyle w:val="Hyperkobling"/>
                <w:noProof/>
              </w:rPr>
              <w:t>3.4 Rognan ungdomsskole</w:t>
            </w:r>
            <w:r w:rsidR="00C7050C">
              <w:rPr>
                <w:noProof/>
                <w:webHidden/>
              </w:rPr>
              <w:tab/>
            </w:r>
            <w:r w:rsidR="00C7050C">
              <w:rPr>
                <w:noProof/>
                <w:webHidden/>
              </w:rPr>
              <w:fldChar w:fldCharType="begin"/>
            </w:r>
            <w:r w:rsidR="00C7050C">
              <w:rPr>
                <w:noProof/>
                <w:webHidden/>
              </w:rPr>
              <w:instrText xml:space="preserve"> PAGEREF _Toc357000040 \h </w:instrText>
            </w:r>
            <w:r w:rsidR="00C7050C">
              <w:rPr>
                <w:noProof/>
                <w:webHidden/>
              </w:rPr>
            </w:r>
            <w:r w:rsidR="00C7050C">
              <w:rPr>
                <w:noProof/>
                <w:webHidden/>
              </w:rPr>
              <w:fldChar w:fldCharType="separate"/>
            </w:r>
            <w:r w:rsidR="00C7050C">
              <w:rPr>
                <w:noProof/>
                <w:webHidden/>
              </w:rPr>
              <w:t>22</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41" w:history="1">
            <w:r w:rsidR="00C7050C" w:rsidRPr="00EF27A0">
              <w:rPr>
                <w:rStyle w:val="Hyperkobling"/>
                <w:noProof/>
                <w:lang w:eastAsia="nb-NO"/>
              </w:rPr>
              <w:t xml:space="preserve">3.4.1 </w:t>
            </w:r>
            <w:r w:rsidR="00C7050C" w:rsidRPr="00EF27A0">
              <w:rPr>
                <w:rStyle w:val="Hyperkobling"/>
                <w:rFonts w:eastAsia="Times New Roman"/>
                <w:noProof/>
                <w:lang w:eastAsia="nb-NO"/>
              </w:rPr>
              <w:t>Økonomi</w:t>
            </w:r>
            <w:r w:rsidR="00C7050C">
              <w:rPr>
                <w:noProof/>
                <w:webHidden/>
              </w:rPr>
              <w:tab/>
            </w:r>
            <w:r w:rsidR="00C7050C">
              <w:rPr>
                <w:noProof/>
                <w:webHidden/>
              </w:rPr>
              <w:fldChar w:fldCharType="begin"/>
            </w:r>
            <w:r w:rsidR="00C7050C">
              <w:rPr>
                <w:noProof/>
                <w:webHidden/>
              </w:rPr>
              <w:instrText xml:space="preserve"> PAGEREF _Toc357000041 \h </w:instrText>
            </w:r>
            <w:r w:rsidR="00C7050C">
              <w:rPr>
                <w:noProof/>
                <w:webHidden/>
              </w:rPr>
            </w:r>
            <w:r w:rsidR="00C7050C">
              <w:rPr>
                <w:noProof/>
                <w:webHidden/>
              </w:rPr>
              <w:fldChar w:fldCharType="separate"/>
            </w:r>
            <w:r w:rsidR="00C7050C">
              <w:rPr>
                <w:noProof/>
                <w:webHidden/>
              </w:rPr>
              <w:t>22</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42" w:history="1">
            <w:r w:rsidR="00C7050C" w:rsidRPr="00EF27A0">
              <w:rPr>
                <w:rStyle w:val="Hyperkobling"/>
                <w:rFonts w:eastAsia="Times New Roman"/>
                <w:noProof/>
                <w:lang w:eastAsia="nb-NO"/>
              </w:rPr>
              <w:t>3.4.2 Organisasjon/personell/sykefravær</w:t>
            </w:r>
            <w:r w:rsidR="00C7050C">
              <w:rPr>
                <w:noProof/>
                <w:webHidden/>
              </w:rPr>
              <w:tab/>
            </w:r>
            <w:r w:rsidR="00C7050C">
              <w:rPr>
                <w:noProof/>
                <w:webHidden/>
              </w:rPr>
              <w:fldChar w:fldCharType="begin"/>
            </w:r>
            <w:r w:rsidR="00C7050C">
              <w:rPr>
                <w:noProof/>
                <w:webHidden/>
              </w:rPr>
              <w:instrText xml:space="preserve"> PAGEREF _Toc357000042 \h </w:instrText>
            </w:r>
            <w:r w:rsidR="00C7050C">
              <w:rPr>
                <w:noProof/>
                <w:webHidden/>
              </w:rPr>
            </w:r>
            <w:r w:rsidR="00C7050C">
              <w:rPr>
                <w:noProof/>
                <w:webHidden/>
              </w:rPr>
              <w:fldChar w:fldCharType="separate"/>
            </w:r>
            <w:r w:rsidR="00C7050C">
              <w:rPr>
                <w:noProof/>
                <w:webHidden/>
              </w:rPr>
              <w:t>22</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43" w:history="1">
            <w:r w:rsidR="00C7050C" w:rsidRPr="00EF27A0">
              <w:rPr>
                <w:rStyle w:val="Hyperkobling"/>
                <w:rFonts w:eastAsia="Times New Roman"/>
                <w:noProof/>
                <w:lang w:eastAsia="nb-NO"/>
              </w:rPr>
              <w:t>3.4.3 Aktivitet 2012.</w:t>
            </w:r>
            <w:r w:rsidR="00C7050C">
              <w:rPr>
                <w:noProof/>
                <w:webHidden/>
              </w:rPr>
              <w:tab/>
            </w:r>
            <w:r w:rsidR="00C7050C">
              <w:rPr>
                <w:noProof/>
                <w:webHidden/>
              </w:rPr>
              <w:fldChar w:fldCharType="begin"/>
            </w:r>
            <w:r w:rsidR="00C7050C">
              <w:rPr>
                <w:noProof/>
                <w:webHidden/>
              </w:rPr>
              <w:instrText xml:space="preserve"> PAGEREF _Toc357000043 \h </w:instrText>
            </w:r>
            <w:r w:rsidR="00C7050C">
              <w:rPr>
                <w:noProof/>
                <w:webHidden/>
              </w:rPr>
            </w:r>
            <w:r w:rsidR="00C7050C">
              <w:rPr>
                <w:noProof/>
                <w:webHidden/>
              </w:rPr>
              <w:fldChar w:fldCharType="separate"/>
            </w:r>
            <w:r w:rsidR="00C7050C">
              <w:rPr>
                <w:noProof/>
                <w:webHidden/>
              </w:rPr>
              <w:t>23</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44" w:history="1">
            <w:r w:rsidR="00C7050C" w:rsidRPr="00EF27A0">
              <w:rPr>
                <w:rStyle w:val="Hyperkobling"/>
                <w:noProof/>
              </w:rPr>
              <w:t>3.5 Røkland skole</w:t>
            </w:r>
            <w:r w:rsidR="00C7050C">
              <w:rPr>
                <w:noProof/>
                <w:webHidden/>
              </w:rPr>
              <w:tab/>
            </w:r>
            <w:r w:rsidR="00C7050C">
              <w:rPr>
                <w:noProof/>
                <w:webHidden/>
              </w:rPr>
              <w:fldChar w:fldCharType="begin"/>
            </w:r>
            <w:r w:rsidR="00C7050C">
              <w:rPr>
                <w:noProof/>
                <w:webHidden/>
              </w:rPr>
              <w:instrText xml:space="preserve"> PAGEREF _Toc357000044 \h </w:instrText>
            </w:r>
            <w:r w:rsidR="00C7050C">
              <w:rPr>
                <w:noProof/>
                <w:webHidden/>
              </w:rPr>
            </w:r>
            <w:r w:rsidR="00C7050C">
              <w:rPr>
                <w:noProof/>
                <w:webHidden/>
              </w:rPr>
              <w:fldChar w:fldCharType="separate"/>
            </w:r>
            <w:r w:rsidR="00C7050C">
              <w:rPr>
                <w:noProof/>
                <w:webHidden/>
              </w:rPr>
              <w:t>24</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45" w:history="1">
            <w:r w:rsidR="00C7050C" w:rsidRPr="00EF27A0">
              <w:rPr>
                <w:rStyle w:val="Hyperkobling"/>
                <w:noProof/>
              </w:rPr>
              <w:t>3.5.1 Økonomi</w:t>
            </w:r>
            <w:r w:rsidR="00C7050C">
              <w:rPr>
                <w:noProof/>
                <w:webHidden/>
              </w:rPr>
              <w:tab/>
            </w:r>
            <w:r w:rsidR="00C7050C">
              <w:rPr>
                <w:noProof/>
                <w:webHidden/>
              </w:rPr>
              <w:fldChar w:fldCharType="begin"/>
            </w:r>
            <w:r w:rsidR="00C7050C">
              <w:rPr>
                <w:noProof/>
                <w:webHidden/>
              </w:rPr>
              <w:instrText xml:space="preserve"> PAGEREF _Toc357000045 \h </w:instrText>
            </w:r>
            <w:r w:rsidR="00C7050C">
              <w:rPr>
                <w:noProof/>
                <w:webHidden/>
              </w:rPr>
            </w:r>
            <w:r w:rsidR="00C7050C">
              <w:rPr>
                <w:noProof/>
                <w:webHidden/>
              </w:rPr>
              <w:fldChar w:fldCharType="separate"/>
            </w:r>
            <w:r w:rsidR="00C7050C">
              <w:rPr>
                <w:noProof/>
                <w:webHidden/>
              </w:rPr>
              <w:t>24</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46" w:history="1">
            <w:r w:rsidR="00C7050C" w:rsidRPr="00EF27A0">
              <w:rPr>
                <w:rStyle w:val="Hyperkobling"/>
                <w:noProof/>
              </w:rPr>
              <w:t>3.5.2 Organisasjon/personell/sykefravær</w:t>
            </w:r>
            <w:r w:rsidR="00C7050C">
              <w:rPr>
                <w:noProof/>
                <w:webHidden/>
              </w:rPr>
              <w:tab/>
            </w:r>
            <w:r w:rsidR="00C7050C">
              <w:rPr>
                <w:noProof/>
                <w:webHidden/>
              </w:rPr>
              <w:fldChar w:fldCharType="begin"/>
            </w:r>
            <w:r w:rsidR="00C7050C">
              <w:rPr>
                <w:noProof/>
                <w:webHidden/>
              </w:rPr>
              <w:instrText xml:space="preserve"> PAGEREF _Toc357000046 \h </w:instrText>
            </w:r>
            <w:r w:rsidR="00C7050C">
              <w:rPr>
                <w:noProof/>
                <w:webHidden/>
              </w:rPr>
            </w:r>
            <w:r w:rsidR="00C7050C">
              <w:rPr>
                <w:noProof/>
                <w:webHidden/>
              </w:rPr>
              <w:fldChar w:fldCharType="separate"/>
            </w:r>
            <w:r w:rsidR="00C7050C">
              <w:rPr>
                <w:noProof/>
                <w:webHidden/>
              </w:rPr>
              <w:t>25</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47" w:history="1">
            <w:r w:rsidR="00C7050C" w:rsidRPr="00EF27A0">
              <w:rPr>
                <w:rStyle w:val="Hyperkobling"/>
                <w:noProof/>
              </w:rPr>
              <w:t>3.5.3 Aktivitet 2012</w:t>
            </w:r>
            <w:r w:rsidR="00C7050C">
              <w:rPr>
                <w:noProof/>
                <w:webHidden/>
              </w:rPr>
              <w:tab/>
            </w:r>
            <w:r w:rsidR="00C7050C">
              <w:rPr>
                <w:noProof/>
                <w:webHidden/>
              </w:rPr>
              <w:fldChar w:fldCharType="begin"/>
            </w:r>
            <w:r w:rsidR="00C7050C">
              <w:rPr>
                <w:noProof/>
                <w:webHidden/>
              </w:rPr>
              <w:instrText xml:space="preserve"> PAGEREF _Toc357000047 \h </w:instrText>
            </w:r>
            <w:r w:rsidR="00C7050C">
              <w:rPr>
                <w:noProof/>
                <w:webHidden/>
              </w:rPr>
            </w:r>
            <w:r w:rsidR="00C7050C">
              <w:rPr>
                <w:noProof/>
                <w:webHidden/>
              </w:rPr>
              <w:fldChar w:fldCharType="separate"/>
            </w:r>
            <w:r w:rsidR="00C7050C">
              <w:rPr>
                <w:noProof/>
                <w:webHidden/>
              </w:rPr>
              <w:t>25</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48" w:history="1">
            <w:r w:rsidR="00C7050C" w:rsidRPr="00EF27A0">
              <w:rPr>
                <w:rStyle w:val="Hyperkobling"/>
                <w:noProof/>
              </w:rPr>
              <w:t>3.6 Helse og familie</w:t>
            </w:r>
            <w:r w:rsidR="00C7050C">
              <w:rPr>
                <w:noProof/>
                <w:webHidden/>
              </w:rPr>
              <w:tab/>
            </w:r>
            <w:r w:rsidR="00C7050C">
              <w:rPr>
                <w:noProof/>
                <w:webHidden/>
              </w:rPr>
              <w:fldChar w:fldCharType="begin"/>
            </w:r>
            <w:r w:rsidR="00C7050C">
              <w:rPr>
                <w:noProof/>
                <w:webHidden/>
              </w:rPr>
              <w:instrText xml:space="preserve"> PAGEREF _Toc357000048 \h </w:instrText>
            </w:r>
            <w:r w:rsidR="00C7050C">
              <w:rPr>
                <w:noProof/>
                <w:webHidden/>
              </w:rPr>
            </w:r>
            <w:r w:rsidR="00C7050C">
              <w:rPr>
                <w:noProof/>
                <w:webHidden/>
              </w:rPr>
              <w:fldChar w:fldCharType="separate"/>
            </w:r>
            <w:r w:rsidR="00C7050C">
              <w:rPr>
                <w:noProof/>
                <w:webHidden/>
              </w:rPr>
              <w:t>28</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49" w:history="1">
            <w:r w:rsidR="00C7050C" w:rsidRPr="00EF27A0">
              <w:rPr>
                <w:rStyle w:val="Hyperkobling"/>
                <w:noProof/>
              </w:rPr>
              <w:t>3.6.1 Økonomi</w:t>
            </w:r>
            <w:r w:rsidR="00C7050C">
              <w:rPr>
                <w:noProof/>
                <w:webHidden/>
              </w:rPr>
              <w:tab/>
            </w:r>
            <w:r w:rsidR="00C7050C">
              <w:rPr>
                <w:noProof/>
                <w:webHidden/>
              </w:rPr>
              <w:fldChar w:fldCharType="begin"/>
            </w:r>
            <w:r w:rsidR="00C7050C">
              <w:rPr>
                <w:noProof/>
                <w:webHidden/>
              </w:rPr>
              <w:instrText xml:space="preserve"> PAGEREF _Toc357000049 \h </w:instrText>
            </w:r>
            <w:r w:rsidR="00C7050C">
              <w:rPr>
                <w:noProof/>
                <w:webHidden/>
              </w:rPr>
            </w:r>
            <w:r w:rsidR="00C7050C">
              <w:rPr>
                <w:noProof/>
                <w:webHidden/>
              </w:rPr>
              <w:fldChar w:fldCharType="separate"/>
            </w:r>
            <w:r w:rsidR="00C7050C">
              <w:rPr>
                <w:noProof/>
                <w:webHidden/>
              </w:rPr>
              <w:t>28</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50" w:history="1">
            <w:r w:rsidR="00C7050C" w:rsidRPr="00EF27A0">
              <w:rPr>
                <w:rStyle w:val="Hyperkobling"/>
                <w:noProof/>
                <w:lang w:eastAsia="nb-NO"/>
              </w:rPr>
              <w:t>3.6.2 Organisasjon – personell - sykefravær</w:t>
            </w:r>
            <w:r w:rsidR="00C7050C">
              <w:rPr>
                <w:noProof/>
                <w:webHidden/>
              </w:rPr>
              <w:tab/>
            </w:r>
            <w:r w:rsidR="00C7050C">
              <w:rPr>
                <w:noProof/>
                <w:webHidden/>
              </w:rPr>
              <w:fldChar w:fldCharType="begin"/>
            </w:r>
            <w:r w:rsidR="00C7050C">
              <w:rPr>
                <w:noProof/>
                <w:webHidden/>
              </w:rPr>
              <w:instrText xml:space="preserve"> PAGEREF _Toc357000050 \h </w:instrText>
            </w:r>
            <w:r w:rsidR="00C7050C">
              <w:rPr>
                <w:noProof/>
                <w:webHidden/>
              </w:rPr>
            </w:r>
            <w:r w:rsidR="00C7050C">
              <w:rPr>
                <w:noProof/>
                <w:webHidden/>
              </w:rPr>
              <w:fldChar w:fldCharType="separate"/>
            </w:r>
            <w:r w:rsidR="00C7050C">
              <w:rPr>
                <w:noProof/>
                <w:webHidden/>
              </w:rPr>
              <w:t>29</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51" w:history="1">
            <w:r w:rsidR="00C7050C" w:rsidRPr="00EF27A0">
              <w:rPr>
                <w:rStyle w:val="Hyperkobling"/>
                <w:noProof/>
                <w:lang w:eastAsia="nb-NO"/>
              </w:rPr>
              <w:t>3.6.3 Aktivitet 2012</w:t>
            </w:r>
            <w:r w:rsidR="00C7050C">
              <w:rPr>
                <w:noProof/>
                <w:webHidden/>
              </w:rPr>
              <w:tab/>
            </w:r>
            <w:r w:rsidR="00C7050C">
              <w:rPr>
                <w:noProof/>
                <w:webHidden/>
              </w:rPr>
              <w:fldChar w:fldCharType="begin"/>
            </w:r>
            <w:r w:rsidR="00C7050C">
              <w:rPr>
                <w:noProof/>
                <w:webHidden/>
              </w:rPr>
              <w:instrText xml:space="preserve"> PAGEREF _Toc357000051 \h </w:instrText>
            </w:r>
            <w:r w:rsidR="00C7050C">
              <w:rPr>
                <w:noProof/>
                <w:webHidden/>
              </w:rPr>
            </w:r>
            <w:r w:rsidR="00C7050C">
              <w:rPr>
                <w:noProof/>
                <w:webHidden/>
              </w:rPr>
              <w:fldChar w:fldCharType="separate"/>
            </w:r>
            <w:r w:rsidR="00C7050C">
              <w:rPr>
                <w:noProof/>
                <w:webHidden/>
              </w:rPr>
              <w:t>30</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52" w:history="1">
            <w:r w:rsidR="00C7050C" w:rsidRPr="00EF27A0">
              <w:rPr>
                <w:rStyle w:val="Hyperkobling"/>
                <w:noProof/>
              </w:rPr>
              <w:t>3.7 Nav Saltdal kommune</w:t>
            </w:r>
            <w:r w:rsidR="00C7050C">
              <w:rPr>
                <w:noProof/>
                <w:webHidden/>
              </w:rPr>
              <w:tab/>
            </w:r>
            <w:r w:rsidR="00C7050C">
              <w:rPr>
                <w:noProof/>
                <w:webHidden/>
              </w:rPr>
              <w:fldChar w:fldCharType="begin"/>
            </w:r>
            <w:r w:rsidR="00C7050C">
              <w:rPr>
                <w:noProof/>
                <w:webHidden/>
              </w:rPr>
              <w:instrText xml:space="preserve"> PAGEREF _Toc357000052 \h </w:instrText>
            </w:r>
            <w:r w:rsidR="00C7050C">
              <w:rPr>
                <w:noProof/>
                <w:webHidden/>
              </w:rPr>
            </w:r>
            <w:r w:rsidR="00C7050C">
              <w:rPr>
                <w:noProof/>
                <w:webHidden/>
              </w:rPr>
              <w:fldChar w:fldCharType="separate"/>
            </w:r>
            <w:r w:rsidR="00C7050C">
              <w:rPr>
                <w:noProof/>
                <w:webHidden/>
              </w:rPr>
              <w:t>32</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53" w:history="1">
            <w:r w:rsidR="00C7050C" w:rsidRPr="00EF27A0">
              <w:rPr>
                <w:rStyle w:val="Hyperkobling"/>
                <w:noProof/>
              </w:rPr>
              <w:t>3.7.1 Økonomi</w:t>
            </w:r>
            <w:r w:rsidR="00C7050C">
              <w:rPr>
                <w:noProof/>
                <w:webHidden/>
              </w:rPr>
              <w:tab/>
            </w:r>
            <w:r w:rsidR="00C7050C">
              <w:rPr>
                <w:noProof/>
                <w:webHidden/>
              </w:rPr>
              <w:fldChar w:fldCharType="begin"/>
            </w:r>
            <w:r w:rsidR="00C7050C">
              <w:rPr>
                <w:noProof/>
                <w:webHidden/>
              </w:rPr>
              <w:instrText xml:space="preserve"> PAGEREF _Toc357000053 \h </w:instrText>
            </w:r>
            <w:r w:rsidR="00C7050C">
              <w:rPr>
                <w:noProof/>
                <w:webHidden/>
              </w:rPr>
            </w:r>
            <w:r w:rsidR="00C7050C">
              <w:rPr>
                <w:noProof/>
                <w:webHidden/>
              </w:rPr>
              <w:fldChar w:fldCharType="separate"/>
            </w:r>
            <w:r w:rsidR="00C7050C">
              <w:rPr>
                <w:noProof/>
                <w:webHidden/>
              </w:rPr>
              <w:t>32</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54" w:history="1">
            <w:r w:rsidR="00C7050C" w:rsidRPr="00EF27A0">
              <w:rPr>
                <w:rStyle w:val="Hyperkobling"/>
                <w:noProof/>
              </w:rPr>
              <w:t>3.7.2 Bemanning og aktivitet i 2012</w:t>
            </w:r>
            <w:r w:rsidR="00C7050C">
              <w:rPr>
                <w:noProof/>
                <w:webHidden/>
              </w:rPr>
              <w:tab/>
            </w:r>
            <w:r w:rsidR="00C7050C">
              <w:rPr>
                <w:noProof/>
                <w:webHidden/>
              </w:rPr>
              <w:fldChar w:fldCharType="begin"/>
            </w:r>
            <w:r w:rsidR="00C7050C">
              <w:rPr>
                <w:noProof/>
                <w:webHidden/>
              </w:rPr>
              <w:instrText xml:space="preserve"> PAGEREF _Toc357000054 \h </w:instrText>
            </w:r>
            <w:r w:rsidR="00C7050C">
              <w:rPr>
                <w:noProof/>
                <w:webHidden/>
              </w:rPr>
            </w:r>
            <w:r w:rsidR="00C7050C">
              <w:rPr>
                <w:noProof/>
                <w:webHidden/>
              </w:rPr>
              <w:fldChar w:fldCharType="separate"/>
            </w:r>
            <w:r w:rsidR="00C7050C">
              <w:rPr>
                <w:noProof/>
                <w:webHidden/>
              </w:rPr>
              <w:t>33</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55" w:history="1">
            <w:r w:rsidR="00C7050C" w:rsidRPr="00EF27A0">
              <w:rPr>
                <w:rStyle w:val="Hyperkobling"/>
                <w:noProof/>
              </w:rPr>
              <w:t>3.8 Pleie og omsorg</w:t>
            </w:r>
            <w:r w:rsidR="00C7050C">
              <w:rPr>
                <w:noProof/>
                <w:webHidden/>
              </w:rPr>
              <w:tab/>
            </w:r>
            <w:r w:rsidR="00C7050C">
              <w:rPr>
                <w:noProof/>
                <w:webHidden/>
              </w:rPr>
              <w:fldChar w:fldCharType="begin"/>
            </w:r>
            <w:r w:rsidR="00C7050C">
              <w:rPr>
                <w:noProof/>
                <w:webHidden/>
              </w:rPr>
              <w:instrText xml:space="preserve"> PAGEREF _Toc357000055 \h </w:instrText>
            </w:r>
            <w:r w:rsidR="00C7050C">
              <w:rPr>
                <w:noProof/>
                <w:webHidden/>
              </w:rPr>
            </w:r>
            <w:r w:rsidR="00C7050C">
              <w:rPr>
                <w:noProof/>
                <w:webHidden/>
              </w:rPr>
              <w:fldChar w:fldCharType="separate"/>
            </w:r>
            <w:r w:rsidR="00C7050C">
              <w:rPr>
                <w:noProof/>
                <w:webHidden/>
              </w:rPr>
              <w:t>34</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56" w:history="1">
            <w:r w:rsidR="00C7050C" w:rsidRPr="00EF27A0">
              <w:rPr>
                <w:rStyle w:val="Hyperkobling"/>
                <w:noProof/>
              </w:rPr>
              <w:t>3.8.1 Økonomi</w:t>
            </w:r>
            <w:r w:rsidR="00C7050C">
              <w:rPr>
                <w:noProof/>
                <w:webHidden/>
              </w:rPr>
              <w:tab/>
            </w:r>
            <w:r w:rsidR="00C7050C">
              <w:rPr>
                <w:noProof/>
                <w:webHidden/>
              </w:rPr>
              <w:fldChar w:fldCharType="begin"/>
            </w:r>
            <w:r w:rsidR="00C7050C">
              <w:rPr>
                <w:noProof/>
                <w:webHidden/>
              </w:rPr>
              <w:instrText xml:space="preserve"> PAGEREF _Toc357000056 \h </w:instrText>
            </w:r>
            <w:r w:rsidR="00C7050C">
              <w:rPr>
                <w:noProof/>
                <w:webHidden/>
              </w:rPr>
            </w:r>
            <w:r w:rsidR="00C7050C">
              <w:rPr>
                <w:noProof/>
                <w:webHidden/>
              </w:rPr>
              <w:fldChar w:fldCharType="separate"/>
            </w:r>
            <w:r w:rsidR="00C7050C">
              <w:rPr>
                <w:noProof/>
                <w:webHidden/>
              </w:rPr>
              <w:t>34</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57" w:history="1">
            <w:r w:rsidR="00C7050C" w:rsidRPr="00EF27A0">
              <w:rPr>
                <w:rStyle w:val="Hyperkobling"/>
                <w:noProof/>
              </w:rPr>
              <w:t xml:space="preserve">3.8.2 </w:t>
            </w:r>
            <w:r w:rsidR="00C7050C" w:rsidRPr="00EF27A0">
              <w:rPr>
                <w:rStyle w:val="Hyperkobling"/>
                <w:noProof/>
                <w:lang w:eastAsia="nb-NO"/>
              </w:rPr>
              <w:t>Organisasjon – personell - sykefravær</w:t>
            </w:r>
            <w:r w:rsidR="00C7050C">
              <w:rPr>
                <w:noProof/>
                <w:webHidden/>
              </w:rPr>
              <w:tab/>
            </w:r>
            <w:r w:rsidR="00C7050C">
              <w:rPr>
                <w:noProof/>
                <w:webHidden/>
              </w:rPr>
              <w:fldChar w:fldCharType="begin"/>
            </w:r>
            <w:r w:rsidR="00C7050C">
              <w:rPr>
                <w:noProof/>
                <w:webHidden/>
              </w:rPr>
              <w:instrText xml:space="preserve"> PAGEREF _Toc357000057 \h </w:instrText>
            </w:r>
            <w:r w:rsidR="00C7050C">
              <w:rPr>
                <w:noProof/>
                <w:webHidden/>
              </w:rPr>
            </w:r>
            <w:r w:rsidR="00C7050C">
              <w:rPr>
                <w:noProof/>
                <w:webHidden/>
              </w:rPr>
              <w:fldChar w:fldCharType="separate"/>
            </w:r>
            <w:r w:rsidR="00C7050C">
              <w:rPr>
                <w:noProof/>
                <w:webHidden/>
              </w:rPr>
              <w:t>34</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58" w:history="1">
            <w:r w:rsidR="00C7050C" w:rsidRPr="00EF27A0">
              <w:rPr>
                <w:rStyle w:val="Hyperkobling"/>
                <w:noProof/>
              </w:rPr>
              <w:t>3.8.3 Aktivitet i 2012</w:t>
            </w:r>
            <w:r w:rsidR="00C7050C">
              <w:rPr>
                <w:noProof/>
                <w:webHidden/>
              </w:rPr>
              <w:tab/>
            </w:r>
            <w:r w:rsidR="00C7050C">
              <w:rPr>
                <w:noProof/>
                <w:webHidden/>
              </w:rPr>
              <w:fldChar w:fldCharType="begin"/>
            </w:r>
            <w:r w:rsidR="00C7050C">
              <w:rPr>
                <w:noProof/>
                <w:webHidden/>
              </w:rPr>
              <w:instrText xml:space="preserve"> PAGEREF _Toc357000058 \h </w:instrText>
            </w:r>
            <w:r w:rsidR="00C7050C">
              <w:rPr>
                <w:noProof/>
                <w:webHidden/>
              </w:rPr>
            </w:r>
            <w:r w:rsidR="00C7050C">
              <w:rPr>
                <w:noProof/>
                <w:webHidden/>
              </w:rPr>
              <w:fldChar w:fldCharType="separate"/>
            </w:r>
            <w:r w:rsidR="00C7050C">
              <w:rPr>
                <w:noProof/>
                <w:webHidden/>
              </w:rPr>
              <w:t>35</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59" w:history="1">
            <w:r w:rsidR="00C7050C" w:rsidRPr="00EF27A0">
              <w:rPr>
                <w:rStyle w:val="Hyperkobling"/>
                <w:noProof/>
              </w:rPr>
              <w:t>3.9 Kultur</w:t>
            </w:r>
            <w:r w:rsidR="00C7050C">
              <w:rPr>
                <w:noProof/>
                <w:webHidden/>
              </w:rPr>
              <w:tab/>
            </w:r>
            <w:r w:rsidR="00C7050C">
              <w:rPr>
                <w:noProof/>
                <w:webHidden/>
              </w:rPr>
              <w:fldChar w:fldCharType="begin"/>
            </w:r>
            <w:r w:rsidR="00C7050C">
              <w:rPr>
                <w:noProof/>
                <w:webHidden/>
              </w:rPr>
              <w:instrText xml:space="preserve"> PAGEREF _Toc357000059 \h </w:instrText>
            </w:r>
            <w:r w:rsidR="00C7050C">
              <w:rPr>
                <w:noProof/>
                <w:webHidden/>
              </w:rPr>
            </w:r>
            <w:r w:rsidR="00C7050C">
              <w:rPr>
                <w:noProof/>
                <w:webHidden/>
              </w:rPr>
              <w:fldChar w:fldCharType="separate"/>
            </w:r>
            <w:r w:rsidR="00C7050C">
              <w:rPr>
                <w:noProof/>
                <w:webHidden/>
              </w:rPr>
              <w:t>36</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60" w:history="1">
            <w:r w:rsidR="00C7050C" w:rsidRPr="00EF27A0">
              <w:rPr>
                <w:rStyle w:val="Hyperkobling"/>
                <w:noProof/>
              </w:rPr>
              <w:t>3.9.1 Økonomi</w:t>
            </w:r>
            <w:r w:rsidR="00C7050C">
              <w:rPr>
                <w:noProof/>
                <w:webHidden/>
              </w:rPr>
              <w:tab/>
            </w:r>
            <w:r w:rsidR="00C7050C">
              <w:rPr>
                <w:noProof/>
                <w:webHidden/>
              </w:rPr>
              <w:fldChar w:fldCharType="begin"/>
            </w:r>
            <w:r w:rsidR="00C7050C">
              <w:rPr>
                <w:noProof/>
                <w:webHidden/>
              </w:rPr>
              <w:instrText xml:space="preserve"> PAGEREF _Toc357000060 \h </w:instrText>
            </w:r>
            <w:r w:rsidR="00C7050C">
              <w:rPr>
                <w:noProof/>
                <w:webHidden/>
              </w:rPr>
            </w:r>
            <w:r w:rsidR="00C7050C">
              <w:rPr>
                <w:noProof/>
                <w:webHidden/>
              </w:rPr>
              <w:fldChar w:fldCharType="separate"/>
            </w:r>
            <w:r w:rsidR="00C7050C">
              <w:rPr>
                <w:noProof/>
                <w:webHidden/>
              </w:rPr>
              <w:t>36</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61" w:history="1">
            <w:r w:rsidR="00C7050C" w:rsidRPr="00EF27A0">
              <w:rPr>
                <w:rStyle w:val="Hyperkobling"/>
                <w:noProof/>
              </w:rPr>
              <w:t>3.9.2 Organisasjon/personell/sykefravær</w:t>
            </w:r>
            <w:r w:rsidR="00C7050C">
              <w:rPr>
                <w:noProof/>
                <w:webHidden/>
              </w:rPr>
              <w:tab/>
            </w:r>
            <w:r w:rsidR="00C7050C">
              <w:rPr>
                <w:noProof/>
                <w:webHidden/>
              </w:rPr>
              <w:fldChar w:fldCharType="begin"/>
            </w:r>
            <w:r w:rsidR="00C7050C">
              <w:rPr>
                <w:noProof/>
                <w:webHidden/>
              </w:rPr>
              <w:instrText xml:space="preserve"> PAGEREF _Toc357000061 \h </w:instrText>
            </w:r>
            <w:r w:rsidR="00C7050C">
              <w:rPr>
                <w:noProof/>
                <w:webHidden/>
              </w:rPr>
            </w:r>
            <w:r w:rsidR="00C7050C">
              <w:rPr>
                <w:noProof/>
                <w:webHidden/>
              </w:rPr>
              <w:fldChar w:fldCharType="separate"/>
            </w:r>
            <w:r w:rsidR="00C7050C">
              <w:rPr>
                <w:noProof/>
                <w:webHidden/>
              </w:rPr>
              <w:t>36</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62" w:history="1">
            <w:r w:rsidR="00C7050C" w:rsidRPr="00EF27A0">
              <w:rPr>
                <w:rStyle w:val="Hyperkobling"/>
                <w:noProof/>
              </w:rPr>
              <w:t>3.9.3 Aktivitet 2012</w:t>
            </w:r>
            <w:r w:rsidR="00C7050C">
              <w:rPr>
                <w:noProof/>
                <w:webHidden/>
              </w:rPr>
              <w:tab/>
            </w:r>
            <w:r w:rsidR="00C7050C">
              <w:rPr>
                <w:noProof/>
                <w:webHidden/>
              </w:rPr>
              <w:fldChar w:fldCharType="begin"/>
            </w:r>
            <w:r w:rsidR="00C7050C">
              <w:rPr>
                <w:noProof/>
                <w:webHidden/>
              </w:rPr>
              <w:instrText xml:space="preserve"> PAGEREF _Toc357000062 \h </w:instrText>
            </w:r>
            <w:r w:rsidR="00C7050C">
              <w:rPr>
                <w:noProof/>
                <w:webHidden/>
              </w:rPr>
            </w:r>
            <w:r w:rsidR="00C7050C">
              <w:rPr>
                <w:noProof/>
                <w:webHidden/>
              </w:rPr>
              <w:fldChar w:fldCharType="separate"/>
            </w:r>
            <w:r w:rsidR="00C7050C">
              <w:rPr>
                <w:noProof/>
                <w:webHidden/>
              </w:rPr>
              <w:t>37</w:t>
            </w:r>
            <w:r w:rsidR="00C7050C">
              <w:rPr>
                <w:noProof/>
                <w:webHidden/>
              </w:rPr>
              <w:fldChar w:fldCharType="end"/>
            </w:r>
          </w:hyperlink>
        </w:p>
        <w:p w:rsidR="00C7050C" w:rsidRDefault="00362FA6">
          <w:pPr>
            <w:pStyle w:val="INNH2"/>
            <w:tabs>
              <w:tab w:val="right" w:leader="dot" w:pos="9062"/>
            </w:tabs>
            <w:rPr>
              <w:rFonts w:eastAsiaTheme="minorEastAsia"/>
              <w:noProof/>
              <w:lang w:eastAsia="nb-NO"/>
            </w:rPr>
          </w:pPr>
          <w:hyperlink w:anchor="_Toc357000063" w:history="1">
            <w:r w:rsidR="00C7050C" w:rsidRPr="00EF27A0">
              <w:rPr>
                <w:rStyle w:val="Hyperkobling"/>
                <w:noProof/>
              </w:rPr>
              <w:t>3.10 Plan, utvikling, bygg, teknisk</w:t>
            </w:r>
            <w:r w:rsidR="00C7050C">
              <w:rPr>
                <w:noProof/>
                <w:webHidden/>
              </w:rPr>
              <w:tab/>
            </w:r>
            <w:r w:rsidR="00C7050C">
              <w:rPr>
                <w:noProof/>
                <w:webHidden/>
              </w:rPr>
              <w:fldChar w:fldCharType="begin"/>
            </w:r>
            <w:r w:rsidR="00C7050C">
              <w:rPr>
                <w:noProof/>
                <w:webHidden/>
              </w:rPr>
              <w:instrText xml:space="preserve"> PAGEREF _Toc357000063 \h </w:instrText>
            </w:r>
            <w:r w:rsidR="00C7050C">
              <w:rPr>
                <w:noProof/>
                <w:webHidden/>
              </w:rPr>
            </w:r>
            <w:r w:rsidR="00C7050C">
              <w:rPr>
                <w:noProof/>
                <w:webHidden/>
              </w:rPr>
              <w:fldChar w:fldCharType="separate"/>
            </w:r>
            <w:r w:rsidR="00C7050C">
              <w:rPr>
                <w:noProof/>
                <w:webHidden/>
              </w:rPr>
              <w:t>38</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64" w:history="1">
            <w:r w:rsidR="00C7050C" w:rsidRPr="00EF27A0">
              <w:rPr>
                <w:rStyle w:val="Hyperkobling"/>
                <w:noProof/>
              </w:rPr>
              <w:t>3.10.1 Økonomi</w:t>
            </w:r>
            <w:r w:rsidR="00C7050C">
              <w:rPr>
                <w:noProof/>
                <w:webHidden/>
              </w:rPr>
              <w:tab/>
            </w:r>
            <w:r w:rsidR="00C7050C">
              <w:rPr>
                <w:noProof/>
                <w:webHidden/>
              </w:rPr>
              <w:fldChar w:fldCharType="begin"/>
            </w:r>
            <w:r w:rsidR="00C7050C">
              <w:rPr>
                <w:noProof/>
                <w:webHidden/>
              </w:rPr>
              <w:instrText xml:space="preserve"> PAGEREF _Toc357000064 \h </w:instrText>
            </w:r>
            <w:r w:rsidR="00C7050C">
              <w:rPr>
                <w:noProof/>
                <w:webHidden/>
              </w:rPr>
            </w:r>
            <w:r w:rsidR="00C7050C">
              <w:rPr>
                <w:noProof/>
                <w:webHidden/>
              </w:rPr>
              <w:fldChar w:fldCharType="separate"/>
            </w:r>
            <w:r w:rsidR="00C7050C">
              <w:rPr>
                <w:noProof/>
                <w:webHidden/>
              </w:rPr>
              <w:t>38</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65" w:history="1">
            <w:r w:rsidR="00C7050C" w:rsidRPr="00EF27A0">
              <w:rPr>
                <w:rStyle w:val="Hyperkobling"/>
                <w:noProof/>
              </w:rPr>
              <w:t>3.10.2 Organisasjon/personell/sykefravær</w:t>
            </w:r>
            <w:r w:rsidR="00C7050C">
              <w:rPr>
                <w:noProof/>
                <w:webHidden/>
              </w:rPr>
              <w:tab/>
            </w:r>
            <w:r w:rsidR="00C7050C">
              <w:rPr>
                <w:noProof/>
                <w:webHidden/>
              </w:rPr>
              <w:fldChar w:fldCharType="begin"/>
            </w:r>
            <w:r w:rsidR="00C7050C">
              <w:rPr>
                <w:noProof/>
                <w:webHidden/>
              </w:rPr>
              <w:instrText xml:space="preserve"> PAGEREF _Toc357000065 \h </w:instrText>
            </w:r>
            <w:r w:rsidR="00C7050C">
              <w:rPr>
                <w:noProof/>
                <w:webHidden/>
              </w:rPr>
            </w:r>
            <w:r w:rsidR="00C7050C">
              <w:rPr>
                <w:noProof/>
                <w:webHidden/>
              </w:rPr>
              <w:fldChar w:fldCharType="separate"/>
            </w:r>
            <w:r w:rsidR="00C7050C">
              <w:rPr>
                <w:noProof/>
                <w:webHidden/>
              </w:rPr>
              <w:t>39</w:t>
            </w:r>
            <w:r w:rsidR="00C7050C">
              <w:rPr>
                <w:noProof/>
                <w:webHidden/>
              </w:rPr>
              <w:fldChar w:fldCharType="end"/>
            </w:r>
          </w:hyperlink>
        </w:p>
        <w:p w:rsidR="00C7050C" w:rsidRDefault="00362FA6">
          <w:pPr>
            <w:pStyle w:val="INNH3"/>
            <w:tabs>
              <w:tab w:val="right" w:leader="dot" w:pos="9062"/>
            </w:tabs>
            <w:rPr>
              <w:rFonts w:eastAsiaTheme="minorEastAsia"/>
              <w:noProof/>
              <w:lang w:eastAsia="nb-NO"/>
            </w:rPr>
          </w:pPr>
          <w:hyperlink w:anchor="_Toc357000066" w:history="1">
            <w:r w:rsidR="00C7050C" w:rsidRPr="00EF27A0">
              <w:rPr>
                <w:rStyle w:val="Hyperkobling"/>
                <w:noProof/>
              </w:rPr>
              <w:t>3.10.3 Aktivitet 2012</w:t>
            </w:r>
            <w:r w:rsidR="00C7050C">
              <w:rPr>
                <w:noProof/>
                <w:webHidden/>
              </w:rPr>
              <w:tab/>
            </w:r>
            <w:r w:rsidR="00C7050C">
              <w:rPr>
                <w:noProof/>
                <w:webHidden/>
              </w:rPr>
              <w:fldChar w:fldCharType="begin"/>
            </w:r>
            <w:r w:rsidR="00C7050C">
              <w:rPr>
                <w:noProof/>
                <w:webHidden/>
              </w:rPr>
              <w:instrText xml:space="preserve"> PAGEREF _Toc357000066 \h </w:instrText>
            </w:r>
            <w:r w:rsidR="00C7050C">
              <w:rPr>
                <w:noProof/>
                <w:webHidden/>
              </w:rPr>
            </w:r>
            <w:r w:rsidR="00C7050C">
              <w:rPr>
                <w:noProof/>
                <w:webHidden/>
              </w:rPr>
              <w:fldChar w:fldCharType="separate"/>
            </w:r>
            <w:r w:rsidR="00C7050C">
              <w:rPr>
                <w:noProof/>
                <w:webHidden/>
              </w:rPr>
              <w:t>39</w:t>
            </w:r>
            <w:r w:rsidR="00C7050C">
              <w:rPr>
                <w:noProof/>
                <w:webHidden/>
              </w:rPr>
              <w:fldChar w:fldCharType="end"/>
            </w:r>
          </w:hyperlink>
        </w:p>
        <w:p w:rsidR="00DD65BB" w:rsidRDefault="00DD65BB">
          <w:r>
            <w:rPr>
              <w:b/>
              <w:bCs/>
            </w:rPr>
            <w:fldChar w:fldCharType="end"/>
          </w:r>
        </w:p>
      </w:sdtContent>
    </w:sdt>
    <w:p w:rsidR="00DD65BB" w:rsidRDefault="00DD65BB">
      <w:pPr>
        <w:rPr>
          <w:rFonts w:asciiTheme="majorHAnsi" w:eastAsiaTheme="majorEastAsia" w:hAnsiTheme="majorHAnsi" w:cstheme="majorBidi"/>
          <w:b/>
          <w:bCs/>
          <w:color w:val="365F91" w:themeColor="accent1" w:themeShade="BF"/>
          <w:sz w:val="28"/>
          <w:szCs w:val="28"/>
        </w:rPr>
      </w:pPr>
      <w:r>
        <w:br w:type="page"/>
      </w:r>
    </w:p>
    <w:p w:rsidR="004F411D" w:rsidRDefault="00524477" w:rsidP="00524477">
      <w:pPr>
        <w:pStyle w:val="Overskrift1"/>
      </w:pPr>
      <w:bookmarkStart w:id="1" w:name="_Toc357000015"/>
      <w:r>
        <w:lastRenderedPageBreak/>
        <w:t xml:space="preserve">1. </w:t>
      </w:r>
      <w:r w:rsidR="00FD72B6">
        <w:t>Innledning</w:t>
      </w:r>
      <w:bookmarkEnd w:id="1"/>
    </w:p>
    <w:p w:rsidR="004F411D" w:rsidRDefault="006D1CB4" w:rsidP="004F411D">
      <w:r>
        <w:t>2012 ble et vanskelig år økonomisk med underskudd både på drift og investering</w:t>
      </w:r>
      <w:r w:rsidR="004F411D">
        <w:t xml:space="preserve">. </w:t>
      </w:r>
      <w:r>
        <w:t>Driftsregnskapet</w:t>
      </w:r>
      <w:r w:rsidR="004F411D">
        <w:t xml:space="preserve"> viser et merforbruk på kr. 7.408 </w:t>
      </w:r>
      <w:r>
        <w:t xml:space="preserve">mens </w:t>
      </w:r>
      <w:r w:rsidR="004F411D">
        <w:t>investering</w:t>
      </w:r>
      <w:r>
        <w:t>sregnskapet</w:t>
      </w:r>
      <w:r w:rsidR="004F411D">
        <w:t xml:space="preserve"> </w:t>
      </w:r>
      <w:r w:rsidR="00B86E58">
        <w:t xml:space="preserve">har et merforbruk </w:t>
      </w:r>
      <w:r w:rsidR="004F411D">
        <w:t xml:space="preserve">på kr 1.823.441. </w:t>
      </w:r>
    </w:p>
    <w:p w:rsidR="004F411D" w:rsidRPr="00A84820" w:rsidRDefault="004944B4" w:rsidP="004F411D">
      <w:pPr>
        <w:rPr>
          <w:b/>
          <w:bCs/>
          <w:u w:val="single"/>
        </w:rPr>
      </w:pPr>
      <w:r>
        <w:rPr>
          <w:b/>
          <w:bCs/>
          <w:u w:val="single"/>
        </w:rPr>
        <w:t>Drift</w:t>
      </w:r>
    </w:p>
    <w:p w:rsidR="004F411D" w:rsidRDefault="004F411D" w:rsidP="004F411D">
      <w:r>
        <w:t xml:space="preserve">Driftsregnskapet avsluttes med et tilsynelatende </w:t>
      </w:r>
      <w:r w:rsidR="00FD72B6">
        <w:t>beskjedent</w:t>
      </w:r>
      <w:r>
        <w:t xml:space="preserve"> </w:t>
      </w:r>
      <w:r w:rsidR="00B86E58">
        <w:t>underskudd</w:t>
      </w:r>
      <w:r w:rsidR="007F3AFE">
        <w:t xml:space="preserve"> på</w:t>
      </w:r>
      <w:r>
        <w:t xml:space="preserve"> 7.</w:t>
      </w:r>
      <w:r w:rsidR="007F3AFE">
        <w:t>4</w:t>
      </w:r>
      <w:r>
        <w:t>0</w:t>
      </w:r>
      <w:r w:rsidR="007F3AFE">
        <w:t>8</w:t>
      </w:r>
      <w:r>
        <w:t xml:space="preserve"> kr. Dette kamuflerer imidlertid store </w:t>
      </w:r>
      <w:r w:rsidR="00FD72B6">
        <w:t xml:space="preserve">overskridelser </w:t>
      </w:r>
      <w:r>
        <w:t xml:space="preserve">på driftsenhetene som samlet er på 11,2 </w:t>
      </w:r>
      <w:proofErr w:type="spellStart"/>
      <w:r>
        <w:t>mill</w:t>
      </w:r>
      <w:proofErr w:type="spellEnd"/>
      <w:r>
        <w:t xml:space="preserve"> kr</w:t>
      </w:r>
      <w:r w:rsidR="00A73C5F">
        <w:t xml:space="preserve">. Dette er en betydelig forverring fra 2011 da det samlede </w:t>
      </w:r>
      <w:r>
        <w:t xml:space="preserve">underskudd for enhetene </w:t>
      </w:r>
      <w:r w:rsidR="00FA0C87">
        <w:t xml:space="preserve">var </w:t>
      </w:r>
      <w:r>
        <w:t xml:space="preserve">på 4,2 millioner kr. </w:t>
      </w:r>
      <w:r w:rsidR="003927A2">
        <w:t xml:space="preserve">Halvparten av enhetene går med </w:t>
      </w:r>
      <w:r w:rsidR="00FA0C87">
        <w:t>underskudd</w:t>
      </w:r>
      <w:r w:rsidR="003927A2">
        <w:t xml:space="preserve"> og </w:t>
      </w:r>
      <w:r w:rsidR="00A73C5F">
        <w:t>flere med</w:t>
      </w:r>
      <w:r w:rsidR="003927A2">
        <w:t xml:space="preserve"> betydelige overskridelser</w:t>
      </w:r>
      <w:r w:rsidR="00A73C5F">
        <w:t xml:space="preserve">, </w:t>
      </w:r>
      <w:r w:rsidR="003927A2">
        <w:t xml:space="preserve">særlig </w:t>
      </w:r>
      <w:r w:rsidR="00A73C5F">
        <w:t>innen</w:t>
      </w:r>
      <w:r w:rsidR="003927A2">
        <w:t xml:space="preserve">for pleie og omsorg, helse og familie og nav. Hovedårsaken til merforbruket er et innsparingskrav på 5,5 </w:t>
      </w:r>
      <w:proofErr w:type="spellStart"/>
      <w:r w:rsidR="003927A2">
        <w:t>mill</w:t>
      </w:r>
      <w:proofErr w:type="spellEnd"/>
      <w:r w:rsidR="003927A2">
        <w:t xml:space="preserve"> kr for pleie og omsorg, som </w:t>
      </w:r>
      <w:r w:rsidR="00B86E58">
        <w:t>var</w:t>
      </w:r>
      <w:r w:rsidR="003927A2">
        <w:t xml:space="preserve"> knyttet til redusert tilskudd for vertskommunebebo</w:t>
      </w:r>
      <w:r w:rsidR="00FA0C87">
        <w:t>e</w:t>
      </w:r>
      <w:r w:rsidR="003927A2">
        <w:t>re vedrørende tidligere sentralinstitusjon (vertskommunetilskuddet)</w:t>
      </w:r>
      <w:r w:rsidR="00B86E58">
        <w:t xml:space="preserve">. Det </w:t>
      </w:r>
      <w:r w:rsidR="009433EC">
        <w:t>reduserte</w:t>
      </w:r>
      <w:r w:rsidR="003927A2">
        <w:t xml:space="preserve"> tilskudd</w:t>
      </w:r>
      <w:r w:rsidR="00B86E58">
        <w:t xml:space="preserve">et var </w:t>
      </w:r>
      <w:r w:rsidR="003927A2">
        <w:t xml:space="preserve">forventet tatt ut i redusert bemanning, </w:t>
      </w:r>
      <w:r w:rsidR="00B86E58">
        <w:t xml:space="preserve">men kravet </w:t>
      </w:r>
      <w:r w:rsidR="003927A2">
        <w:t xml:space="preserve">er </w:t>
      </w:r>
      <w:r w:rsidR="00B86E58">
        <w:t xml:space="preserve">ikke </w:t>
      </w:r>
      <w:r w:rsidR="003927A2">
        <w:t xml:space="preserve">oppnådd. Videre er det </w:t>
      </w:r>
      <w:r w:rsidR="00A73C5F">
        <w:t xml:space="preserve">store </w:t>
      </w:r>
      <w:r w:rsidR="003927A2">
        <w:t xml:space="preserve">overskridelser på psykiatri, barnevern og økonomisk sosialhjelp. For nærmere analyse av enhetenes drift i 2012 vises det til </w:t>
      </w:r>
      <w:proofErr w:type="spellStart"/>
      <w:r w:rsidR="003927A2">
        <w:t>kap</w:t>
      </w:r>
      <w:proofErr w:type="spellEnd"/>
      <w:r w:rsidR="003927A2">
        <w:t xml:space="preserve"> 3. </w:t>
      </w:r>
    </w:p>
    <w:p w:rsidR="00FD72B6" w:rsidRDefault="003927A2" w:rsidP="00FD72B6">
      <w:r>
        <w:t xml:space="preserve">Når </w:t>
      </w:r>
      <w:r w:rsidR="00C35966">
        <w:t>drifts</w:t>
      </w:r>
      <w:r>
        <w:t xml:space="preserve">regnskapet </w:t>
      </w:r>
      <w:r w:rsidR="00B86E58">
        <w:t xml:space="preserve">likevel </w:t>
      </w:r>
      <w:r>
        <w:t xml:space="preserve">gjøres opp med tilnærmet balanse skyldes dette </w:t>
      </w:r>
      <w:r w:rsidR="0038335D">
        <w:t>dels rente- og avdragsbelastning</w:t>
      </w:r>
      <w:r w:rsidR="00FD72B6">
        <w:t xml:space="preserve"> som er 1,7 </w:t>
      </w:r>
      <w:proofErr w:type="spellStart"/>
      <w:r w:rsidR="00FD72B6">
        <w:t>mill</w:t>
      </w:r>
      <w:proofErr w:type="spellEnd"/>
      <w:r w:rsidR="00FD72B6">
        <w:t xml:space="preserve"> kr lavere enn budsjett</w:t>
      </w:r>
      <w:r>
        <w:t xml:space="preserve">, </w:t>
      </w:r>
      <w:r w:rsidR="00FD72B6">
        <w:t xml:space="preserve">og dels merinntekter, blant annet skatt og rammetilskudd som er om lag 0,6 millioner kr høyere enn regulert budsjett. Samlet er de frie inntektene 1,5 </w:t>
      </w:r>
      <w:proofErr w:type="spellStart"/>
      <w:r w:rsidR="00FD72B6">
        <w:t>mill</w:t>
      </w:r>
      <w:proofErr w:type="spellEnd"/>
      <w:r w:rsidR="00FD72B6">
        <w:t xml:space="preserve"> kr høyere enn budsjett. </w:t>
      </w:r>
      <w:r w:rsidR="00516C9C">
        <w:t>T</w:t>
      </w:r>
      <w:r w:rsidR="00FD72B6">
        <w:t xml:space="preserve">ilbakeført overskudd KLP </w:t>
      </w:r>
      <w:r w:rsidR="00B86E58">
        <w:t xml:space="preserve">er </w:t>
      </w:r>
      <w:r w:rsidR="00FD72B6">
        <w:t xml:space="preserve">3,0 </w:t>
      </w:r>
      <w:proofErr w:type="spellStart"/>
      <w:r w:rsidR="00FD72B6">
        <w:t>mill</w:t>
      </w:r>
      <w:proofErr w:type="spellEnd"/>
      <w:r w:rsidR="00FD72B6">
        <w:t xml:space="preserve"> kr høyere enn budsjett. </w:t>
      </w:r>
    </w:p>
    <w:p w:rsidR="00B86E58" w:rsidRDefault="00FD72B6" w:rsidP="004F411D">
      <w:pPr>
        <w:rPr>
          <w:b/>
          <w:bCs/>
          <w:u w:val="single"/>
        </w:rPr>
      </w:pPr>
      <w:r>
        <w:t xml:space="preserve">Imidlertid er det </w:t>
      </w:r>
      <w:r w:rsidR="003927A2">
        <w:t>hovedsakelig premieavvik</w:t>
      </w:r>
      <w:r w:rsidR="00B86E58">
        <w:t>et</w:t>
      </w:r>
      <w:r w:rsidR="003927A2">
        <w:t xml:space="preserve">, det vil si </w:t>
      </w:r>
      <w:r w:rsidR="00B86E58">
        <w:t>den</w:t>
      </w:r>
      <w:r w:rsidR="003927A2">
        <w:t xml:space="preserve"> teknisk</w:t>
      </w:r>
      <w:r w:rsidR="00B86E58">
        <w:t>e</w:t>
      </w:r>
      <w:r w:rsidR="003927A2">
        <w:t xml:space="preserve"> </w:t>
      </w:r>
      <w:r w:rsidR="00C35966">
        <w:t>pensjons</w:t>
      </w:r>
      <w:r w:rsidR="00A73C5F">
        <w:t>korrigering</w:t>
      </w:r>
      <w:r w:rsidR="00B86E58">
        <w:t>en</w:t>
      </w:r>
      <w:r w:rsidR="00A73C5F">
        <w:t xml:space="preserve"> </w:t>
      </w:r>
      <w:r w:rsidR="00C35966">
        <w:t>med</w:t>
      </w:r>
      <w:r w:rsidR="00A73C5F">
        <w:t xml:space="preserve"> differansen mellom utgifter og </w:t>
      </w:r>
      <w:r>
        <w:t>en kalkulert</w:t>
      </w:r>
      <w:r w:rsidR="00A73C5F">
        <w:t xml:space="preserve"> kostnad</w:t>
      </w:r>
      <w:r w:rsidR="00B86E58">
        <w:t>, som er hovedårsaken til at vi bokfører et resultat som er bedre enn driften tilsier</w:t>
      </w:r>
      <w:r w:rsidR="00FB5FD9">
        <w:t xml:space="preserve">. </w:t>
      </w:r>
      <w:r w:rsidR="003927A2">
        <w:t xml:space="preserve">Dette </w:t>
      </w:r>
      <w:r w:rsidR="00A73C5F">
        <w:t>er en</w:t>
      </w:r>
      <w:r w:rsidR="003927A2">
        <w:t xml:space="preserve"> </w:t>
      </w:r>
      <w:r w:rsidR="00FB5FD9">
        <w:t xml:space="preserve">kunstig </w:t>
      </w:r>
      <w:r w:rsidR="003927A2">
        <w:t xml:space="preserve">inntektsføring der det ikke følger likvider. </w:t>
      </w:r>
      <w:r w:rsidR="00FB5FD9">
        <w:t xml:space="preserve">Årets premieavvik er på 17,0 </w:t>
      </w:r>
      <w:proofErr w:type="spellStart"/>
      <w:r w:rsidR="00FB5FD9">
        <w:t>mill</w:t>
      </w:r>
      <w:proofErr w:type="spellEnd"/>
      <w:r w:rsidR="00FB5FD9">
        <w:t xml:space="preserve"> kr, noe som er 2,3 </w:t>
      </w:r>
      <w:proofErr w:type="spellStart"/>
      <w:r w:rsidR="00FB5FD9">
        <w:t>mill</w:t>
      </w:r>
      <w:proofErr w:type="spellEnd"/>
      <w:r w:rsidR="00FB5FD9">
        <w:t xml:space="preserve"> kr høyere</w:t>
      </w:r>
      <w:r>
        <w:t xml:space="preserve"> enn budsjett, og d</w:t>
      </w:r>
      <w:r w:rsidR="00FB5FD9">
        <w:t xml:space="preserve">et akkumulerte premieavviket i balansen er </w:t>
      </w:r>
      <w:r w:rsidR="003927A2">
        <w:t xml:space="preserve">på 43,6 </w:t>
      </w:r>
      <w:proofErr w:type="spellStart"/>
      <w:r w:rsidR="003927A2">
        <w:t>mill</w:t>
      </w:r>
      <w:proofErr w:type="spellEnd"/>
      <w:r w:rsidR="003927A2">
        <w:t xml:space="preserve"> k</w:t>
      </w:r>
      <w:r w:rsidR="00FB5FD9">
        <w:t xml:space="preserve">r. </w:t>
      </w:r>
      <w:r w:rsidR="00B86E58">
        <w:t xml:space="preserve">Høyere utgifter enn inntekter </w:t>
      </w:r>
      <w:r w:rsidR="00FB5FD9">
        <w:t xml:space="preserve">betyr nødvendigvis </w:t>
      </w:r>
      <w:r w:rsidR="00B86E58">
        <w:t>at</w:t>
      </w:r>
      <w:r w:rsidR="00FB5FD9">
        <w:t xml:space="preserve"> likviditet</w:t>
      </w:r>
      <w:r w:rsidR="00B86E58">
        <w:t>en</w:t>
      </w:r>
      <w:r w:rsidR="00FB5FD9">
        <w:t xml:space="preserve"> </w:t>
      </w:r>
      <w:r w:rsidR="00B86E58">
        <w:t>presses. F</w:t>
      </w:r>
      <w:r w:rsidR="003927A2">
        <w:t xml:space="preserve">or første gang avsluttes året med kasskredittgjeld, </w:t>
      </w:r>
      <w:r w:rsidR="00B86E58">
        <w:t xml:space="preserve">altså en minussaldo på </w:t>
      </w:r>
      <w:proofErr w:type="spellStart"/>
      <w:r w:rsidR="00B86E58">
        <w:t>driftskonto</w:t>
      </w:r>
      <w:proofErr w:type="spellEnd"/>
      <w:r w:rsidR="00B86E58">
        <w:t xml:space="preserve"> </w:t>
      </w:r>
      <w:r w:rsidR="003927A2">
        <w:t xml:space="preserve">som ved årets slutt var på </w:t>
      </w:r>
      <w:r w:rsidR="00B86E58">
        <w:t xml:space="preserve">- </w:t>
      </w:r>
      <w:r w:rsidR="003927A2">
        <w:t>17</w:t>
      </w:r>
      <w:r w:rsidR="00B86E58">
        <w:t xml:space="preserve">,2 </w:t>
      </w:r>
      <w:proofErr w:type="spellStart"/>
      <w:r w:rsidR="00B86E58">
        <w:t>mill</w:t>
      </w:r>
      <w:proofErr w:type="spellEnd"/>
      <w:r w:rsidR="00B86E58">
        <w:t xml:space="preserve"> kr</w:t>
      </w:r>
      <w:r w:rsidR="00FB5FD9">
        <w:t xml:space="preserve">. Fremtidige budsjetter </w:t>
      </w:r>
      <w:r w:rsidR="007F3AFE">
        <w:t xml:space="preserve">og aktivitet </w:t>
      </w:r>
      <w:r w:rsidR="00FB5FD9">
        <w:t xml:space="preserve">må </w:t>
      </w:r>
      <w:r>
        <w:t>tilpasses</w:t>
      </w:r>
      <w:r w:rsidR="00FB5FD9">
        <w:t xml:space="preserve"> slik at pr</w:t>
      </w:r>
      <w:r>
        <w:t>emieavviket ikke disponeres og slik at kommunen ikke bruker kortsiktig gjeld til daglig drift.</w:t>
      </w:r>
      <w:r w:rsidR="00FB5FD9">
        <w:t xml:space="preserve"> På kort sikt </w:t>
      </w:r>
      <w:r w:rsidR="009433EC">
        <w:t xml:space="preserve">innebærer </w:t>
      </w:r>
      <w:r>
        <w:t xml:space="preserve">likevel </w:t>
      </w:r>
      <w:r w:rsidR="00FB5FD9">
        <w:t xml:space="preserve">den anstrengte likviditeten at </w:t>
      </w:r>
      <w:proofErr w:type="spellStart"/>
      <w:r w:rsidR="00FB5FD9">
        <w:t>kassekredittrammen</w:t>
      </w:r>
      <w:proofErr w:type="spellEnd"/>
      <w:r w:rsidR="00FB5FD9">
        <w:t xml:space="preserve"> </w:t>
      </w:r>
      <w:r w:rsidR="009433EC">
        <w:t>bør</w:t>
      </w:r>
      <w:r w:rsidR="00FB5FD9">
        <w:t xml:space="preserve"> økes. </w:t>
      </w:r>
    </w:p>
    <w:p w:rsidR="004F411D" w:rsidRDefault="004944B4" w:rsidP="004F411D">
      <w:pPr>
        <w:rPr>
          <w:b/>
          <w:bCs/>
          <w:u w:val="single"/>
        </w:rPr>
      </w:pPr>
      <w:r>
        <w:rPr>
          <w:b/>
          <w:bCs/>
          <w:u w:val="single"/>
        </w:rPr>
        <w:t>Investeringer</w:t>
      </w:r>
    </w:p>
    <w:p w:rsidR="004944B4" w:rsidRDefault="00B86E58" w:rsidP="004944B4">
      <w:r>
        <w:t xml:space="preserve">I 2012 </w:t>
      </w:r>
      <w:r w:rsidR="004F411D">
        <w:t xml:space="preserve">er det investert </w:t>
      </w:r>
      <w:r w:rsidR="006C5866">
        <w:t xml:space="preserve">i anleggsmidler </w:t>
      </w:r>
      <w:r w:rsidR="004F411D">
        <w:t xml:space="preserve">for ca. </w:t>
      </w:r>
      <w:r w:rsidR="006C5866">
        <w:t>46,7</w:t>
      </w:r>
      <w:r w:rsidR="004F411D">
        <w:t xml:space="preserve"> millioner</w:t>
      </w:r>
      <w:r>
        <w:t xml:space="preserve"> kr</w:t>
      </w:r>
      <w:r w:rsidR="004F411D">
        <w:t xml:space="preserve">. </w:t>
      </w:r>
      <w:r w:rsidR="004944B4" w:rsidRPr="00413BB5">
        <w:t xml:space="preserve">Investeringene viser et </w:t>
      </w:r>
      <w:proofErr w:type="spellStart"/>
      <w:r w:rsidR="007F3AFE">
        <w:t>rellt</w:t>
      </w:r>
      <w:proofErr w:type="spellEnd"/>
      <w:r w:rsidR="007F3AFE">
        <w:t xml:space="preserve"> </w:t>
      </w:r>
      <w:r w:rsidR="004944B4" w:rsidRPr="00413BB5">
        <w:t>me</w:t>
      </w:r>
      <w:r w:rsidR="007F3AFE">
        <w:t xml:space="preserve">rforbruk på 2,798 </w:t>
      </w:r>
      <w:proofErr w:type="spellStart"/>
      <w:r w:rsidR="007F3AFE">
        <w:t>mill</w:t>
      </w:r>
      <w:proofErr w:type="spellEnd"/>
      <w:r w:rsidR="007F3AFE">
        <w:t xml:space="preserve"> kroner, men der bokført</w:t>
      </w:r>
      <w:r w:rsidR="004944B4" w:rsidRPr="00413BB5">
        <w:t xml:space="preserve"> resultat er på 1,823 </w:t>
      </w:r>
      <w:proofErr w:type="spellStart"/>
      <w:r w:rsidR="004944B4" w:rsidRPr="00413BB5">
        <w:t>mill</w:t>
      </w:r>
      <w:proofErr w:type="spellEnd"/>
      <w:r w:rsidR="004944B4" w:rsidRPr="00413BB5">
        <w:t xml:space="preserve"> kroner.</w:t>
      </w:r>
      <w:r w:rsidR="004944B4" w:rsidRPr="00CA2326">
        <w:rPr>
          <w:color w:val="FF0000"/>
        </w:rPr>
        <w:t xml:space="preserve"> </w:t>
      </w:r>
      <w:r w:rsidR="004944B4" w:rsidRPr="006563D0">
        <w:t xml:space="preserve">Differansen skyldes </w:t>
      </w:r>
      <w:r w:rsidR="004944B4">
        <w:t xml:space="preserve">i hovedsak </w:t>
      </w:r>
      <w:r w:rsidR="004944B4" w:rsidRPr="006563D0">
        <w:t xml:space="preserve">strykning av budsjettert inndekning av </w:t>
      </w:r>
      <w:r w:rsidR="007F3AFE">
        <w:t xml:space="preserve">fjorårets </w:t>
      </w:r>
      <w:r w:rsidR="004944B4" w:rsidRPr="006563D0">
        <w:t>u</w:t>
      </w:r>
      <w:r w:rsidR="004944B4">
        <w:t xml:space="preserve">nderskudd med 1,009 </w:t>
      </w:r>
      <w:proofErr w:type="spellStart"/>
      <w:r w:rsidR="004944B4">
        <w:t>mill</w:t>
      </w:r>
      <w:proofErr w:type="spellEnd"/>
      <w:r w:rsidR="004944B4">
        <w:t xml:space="preserve"> kroner.</w:t>
      </w:r>
      <w:r w:rsidR="007F3AFE">
        <w:t xml:space="preserve"> Strykningen skyldes at fjorårets underskudd ikke lar seg dekke inn ettersom det bokføres et nytt underskudd i år. Det bokførte underskuddet på investering har direkte sammenheng med overforbruk på drift, ettersom noen av investeringene var budsjettert dekt over drift, men der underskuddet tilsier at avsetningen må strykes </w:t>
      </w:r>
      <w:r w:rsidR="00027847">
        <w:t>på</w:t>
      </w:r>
      <w:r w:rsidR="007F3AFE">
        <w:t xml:space="preserve"> driftsregnskapet</w:t>
      </w:r>
      <w:r w:rsidR="00027847">
        <w:t xml:space="preserve"> og belastes investering</w:t>
      </w:r>
      <w:r w:rsidR="007F3AFE">
        <w:t xml:space="preserve">. </w:t>
      </w:r>
      <w:r w:rsidR="00027847">
        <w:t xml:space="preserve">I tillegg er det noe merforbruk på vann og avløp. </w:t>
      </w:r>
    </w:p>
    <w:p w:rsidR="004944B4" w:rsidRDefault="004F411D" w:rsidP="004F411D">
      <w:r>
        <w:t>De</w:t>
      </w:r>
      <w:r w:rsidR="006C5866">
        <w:t xml:space="preserve">t største prosjektet i fjor er </w:t>
      </w:r>
      <w:r w:rsidR="004944B4">
        <w:t xml:space="preserve">utvidelse av Rognan </w:t>
      </w:r>
      <w:proofErr w:type="spellStart"/>
      <w:r w:rsidR="004944B4">
        <w:t>industrikai</w:t>
      </w:r>
      <w:proofErr w:type="spellEnd"/>
      <w:r w:rsidR="004944B4">
        <w:t xml:space="preserve"> som nå er f</w:t>
      </w:r>
      <w:r w:rsidR="004944B4" w:rsidRPr="004972C1">
        <w:rPr>
          <w:rFonts w:eastAsia="Times New Roman" w:cstheme="minorHAnsi"/>
          <w:lang w:eastAsia="nb-NO"/>
        </w:rPr>
        <w:t xml:space="preserve">erdigstilt og tatt i bruk. </w:t>
      </w:r>
      <w:r w:rsidR="004944B4">
        <w:rPr>
          <w:rFonts w:eastAsia="Times New Roman" w:cstheme="minorHAnsi"/>
          <w:lang w:eastAsia="nb-NO"/>
        </w:rPr>
        <w:t xml:space="preserve">Utover dette </w:t>
      </w:r>
      <w:r w:rsidR="00DE748F">
        <w:rPr>
          <w:rFonts w:eastAsia="Times New Roman" w:cstheme="minorHAnsi"/>
          <w:lang w:eastAsia="nb-NO"/>
        </w:rPr>
        <w:t>ble</w:t>
      </w:r>
      <w:r w:rsidR="004944B4">
        <w:rPr>
          <w:rFonts w:eastAsia="Times New Roman" w:cstheme="minorHAnsi"/>
          <w:lang w:eastAsia="nb-NO"/>
        </w:rPr>
        <w:t xml:space="preserve"> </w:t>
      </w:r>
      <w:r w:rsidR="004944B4" w:rsidRPr="004972C1">
        <w:rPr>
          <w:rFonts w:eastAsia="Times New Roman" w:cstheme="minorHAnsi"/>
          <w:lang w:eastAsia="nb-NO"/>
        </w:rPr>
        <w:t xml:space="preserve">første etappe </w:t>
      </w:r>
      <w:r w:rsidR="004944B4">
        <w:rPr>
          <w:rFonts w:eastAsia="Times New Roman" w:cstheme="minorHAnsi"/>
          <w:lang w:eastAsia="nb-NO"/>
        </w:rPr>
        <w:t>av vann</w:t>
      </w:r>
      <w:r w:rsidR="00DE748F">
        <w:rPr>
          <w:rFonts w:eastAsia="Times New Roman" w:cstheme="minorHAnsi"/>
          <w:lang w:eastAsia="nb-NO"/>
        </w:rPr>
        <w:t>- og avløps</w:t>
      </w:r>
      <w:r w:rsidR="004944B4">
        <w:rPr>
          <w:rFonts w:eastAsia="Times New Roman" w:cstheme="minorHAnsi"/>
          <w:lang w:eastAsia="nb-NO"/>
        </w:rPr>
        <w:t xml:space="preserve">utbygging Rognan-Røkland startet opp </w:t>
      </w:r>
      <w:r w:rsidR="00DE748F">
        <w:rPr>
          <w:rFonts w:eastAsia="Times New Roman" w:cstheme="minorHAnsi"/>
          <w:lang w:eastAsia="nb-NO"/>
        </w:rPr>
        <w:t xml:space="preserve">i desember </w:t>
      </w:r>
      <w:r w:rsidR="004944B4">
        <w:rPr>
          <w:rFonts w:eastAsia="Times New Roman" w:cstheme="minorHAnsi"/>
          <w:lang w:eastAsia="nb-NO"/>
        </w:rPr>
        <w:lastRenderedPageBreak/>
        <w:t xml:space="preserve">etter </w:t>
      </w:r>
      <w:r w:rsidR="00DE748F">
        <w:rPr>
          <w:rFonts w:eastAsia="Times New Roman" w:cstheme="minorHAnsi"/>
          <w:lang w:eastAsia="nb-NO"/>
        </w:rPr>
        <w:t xml:space="preserve">to </w:t>
      </w:r>
      <w:r w:rsidR="004944B4" w:rsidRPr="004972C1">
        <w:rPr>
          <w:rFonts w:eastAsia="Times New Roman" w:cstheme="minorHAnsi"/>
          <w:lang w:eastAsia="nb-NO"/>
        </w:rPr>
        <w:t xml:space="preserve">anbudsrunder. </w:t>
      </w:r>
      <w:r w:rsidR="004944B4">
        <w:rPr>
          <w:rFonts w:eastAsia="Times New Roman" w:cstheme="minorHAnsi"/>
          <w:lang w:eastAsia="nb-NO"/>
        </w:rPr>
        <w:t>Dette er et a</w:t>
      </w:r>
      <w:r w:rsidR="004944B4" w:rsidRPr="004972C1">
        <w:rPr>
          <w:rFonts w:eastAsia="Times New Roman" w:cstheme="minorHAnsi"/>
          <w:lang w:eastAsia="nb-NO"/>
        </w:rPr>
        <w:t>rbeidskrevende og komplisert prosjekt</w:t>
      </w:r>
      <w:r w:rsidR="004944B4">
        <w:rPr>
          <w:rFonts w:eastAsia="Times New Roman" w:cstheme="minorHAnsi"/>
          <w:lang w:eastAsia="nb-NO"/>
        </w:rPr>
        <w:t xml:space="preserve"> med betydelige investeringer innenfor selvkostområdet.</w:t>
      </w:r>
      <w:r w:rsidR="004944B4" w:rsidRPr="004972C1">
        <w:rPr>
          <w:rFonts w:eastAsia="Times New Roman" w:cstheme="minorHAnsi"/>
          <w:lang w:eastAsia="nb-NO"/>
        </w:rPr>
        <w:t xml:space="preserve"> </w:t>
      </w:r>
      <w:r w:rsidR="004944B4">
        <w:rPr>
          <w:rFonts w:eastAsia="Times New Roman" w:cstheme="minorHAnsi"/>
          <w:lang w:eastAsia="nb-NO"/>
        </w:rPr>
        <w:t>Forventet f</w:t>
      </w:r>
      <w:r w:rsidR="004944B4" w:rsidRPr="004972C1">
        <w:rPr>
          <w:rFonts w:eastAsia="Times New Roman" w:cstheme="minorHAnsi"/>
          <w:lang w:eastAsia="nb-NO"/>
        </w:rPr>
        <w:t>erdigstillelse april 2014.</w:t>
      </w:r>
    </w:p>
    <w:p w:rsidR="004F411D" w:rsidRPr="00583158" w:rsidRDefault="00080E67" w:rsidP="004F411D">
      <w:pPr>
        <w:rPr>
          <w:b/>
          <w:u w:val="single"/>
        </w:rPr>
      </w:pPr>
      <w:r>
        <w:rPr>
          <w:b/>
          <w:u w:val="single"/>
        </w:rPr>
        <w:t>Organisasjon</w:t>
      </w:r>
    </w:p>
    <w:p w:rsidR="00080E67" w:rsidRDefault="00080E67" w:rsidP="00080E67">
      <w:r>
        <w:t xml:space="preserve">Vi har i stor grad gjennomført de mål vi har satt for driften i 2012. Kommunen scorer </w:t>
      </w:r>
      <w:r w:rsidR="008C5071">
        <w:t xml:space="preserve">ifølge kommunebarometeret </w:t>
      </w:r>
      <w:r>
        <w:t>generelt godt på kommunens</w:t>
      </w:r>
      <w:r w:rsidR="008C5071" w:rsidRPr="008C5071">
        <w:t xml:space="preserve"> </w:t>
      </w:r>
      <w:r w:rsidR="008C5071">
        <w:t>tjenester, spesielt på de tjenestetunge områdene som pleie og omsorg og skole</w:t>
      </w:r>
      <w:r>
        <w:t xml:space="preserve">. Det vises til </w:t>
      </w:r>
      <w:proofErr w:type="spellStart"/>
      <w:r>
        <w:t>kap</w:t>
      </w:r>
      <w:proofErr w:type="spellEnd"/>
      <w:r>
        <w:t xml:space="preserve"> 3 for nærmere presentasjon av tjenesteområdenes måloppnåelse. </w:t>
      </w:r>
    </w:p>
    <w:p w:rsidR="004F411D" w:rsidRDefault="004F411D" w:rsidP="004F411D">
      <w:r>
        <w:t>Sykefraværet i Saltdal kommune ligger på 7,</w:t>
      </w:r>
      <w:r w:rsidR="008C5071">
        <w:t>6</w:t>
      </w:r>
      <w:r>
        <w:t xml:space="preserve"> % , </w:t>
      </w:r>
      <w:r w:rsidR="008C5071">
        <w:t>noe som er 0,5 %poeng høyere enn året før</w:t>
      </w:r>
      <w:r>
        <w:t xml:space="preserve">. </w:t>
      </w:r>
      <w:r w:rsidR="008C5071">
        <w:t>Utviklingen må snus og det jobbes</w:t>
      </w:r>
      <w:r>
        <w:t xml:space="preserve"> målrettet med å redusere sykefraværet i organisasjonen. </w:t>
      </w:r>
      <w:r w:rsidR="008C5071">
        <w:t xml:space="preserve">Et ledd i kommunens friskvernarbeid er opprettelse av frisklivssentral som ble etablert i 2013. </w:t>
      </w:r>
    </w:p>
    <w:p w:rsidR="004F411D" w:rsidRDefault="004F411D" w:rsidP="004F411D">
      <w:r>
        <w:t xml:space="preserve">Saltdal kommune har ikke laget en egen strategi på likestilling. Vi jobber ut fra den betraktning at alle </w:t>
      </w:r>
      <w:r w:rsidR="00C35966">
        <w:t xml:space="preserve">ansatte </w:t>
      </w:r>
      <w:r>
        <w:t>er viktige for å skape et godt tjenestetilbud, og at alle er like mye verdt.</w:t>
      </w:r>
    </w:p>
    <w:p w:rsidR="004F411D" w:rsidRPr="00B37213" w:rsidRDefault="004F411D" w:rsidP="004F411D">
      <w:r>
        <w:t>Saltdal kommune har</w:t>
      </w:r>
      <w:r w:rsidR="00EF7CBF">
        <w:t xml:space="preserve"> vedtatt etiske retningslinjer og har ikke opplevd alvorlige </w:t>
      </w:r>
      <w:r>
        <w:t>brudd på disse retningslinjene</w:t>
      </w:r>
      <w:r w:rsidR="00EF7CBF">
        <w:t xml:space="preserve"> i løpet av året</w:t>
      </w:r>
      <w:r>
        <w:t xml:space="preserve">. </w:t>
      </w:r>
      <w:r w:rsidR="008C5071">
        <w:t xml:space="preserve">Det elektroniske kvalitetssystemet Risk Manager er under etablering og vil være et </w:t>
      </w:r>
      <w:r w:rsidR="00EF7CBF">
        <w:t xml:space="preserve">nyttig </w:t>
      </w:r>
      <w:r w:rsidR="008C5071">
        <w:t>hjelpemidde</w:t>
      </w:r>
      <w:r w:rsidR="00EF7CBF">
        <w:t>l for ansatte til avviksmelding</w:t>
      </w:r>
      <w:r w:rsidR="008C5071">
        <w:t xml:space="preserve">. </w:t>
      </w:r>
    </w:p>
    <w:p w:rsidR="00524477" w:rsidRDefault="00524477" w:rsidP="004F411D">
      <w:r>
        <w:br w:type="page"/>
      </w:r>
    </w:p>
    <w:p w:rsidR="00524477" w:rsidRDefault="00524477" w:rsidP="00524477">
      <w:pPr>
        <w:pStyle w:val="Overskrift1"/>
      </w:pPr>
      <w:bookmarkStart w:id="2" w:name="_Toc357000016"/>
      <w:r>
        <w:lastRenderedPageBreak/>
        <w:t>2. Økonomisk del</w:t>
      </w:r>
      <w:bookmarkEnd w:id="2"/>
      <w:r>
        <w:t xml:space="preserve">  </w:t>
      </w:r>
    </w:p>
    <w:p w:rsidR="008948DD" w:rsidRDefault="008948DD" w:rsidP="00C35966">
      <w:pPr>
        <w:pStyle w:val="Overskrift2"/>
      </w:pPr>
      <w:bookmarkStart w:id="3" w:name="_Toc357000017"/>
      <w:r>
        <w:t>2.1 Driftsresultat</w:t>
      </w:r>
      <w:bookmarkEnd w:id="3"/>
    </w:p>
    <w:p w:rsidR="008948DD" w:rsidRDefault="008948DD" w:rsidP="00EF7CBF">
      <w:pPr>
        <w:rPr>
          <w:rFonts w:ascii="Times New Roman" w:hAnsi="Times New Roman"/>
          <w:b/>
          <w:color w:val="FF0000"/>
          <w:spacing w:val="-2"/>
          <w:sz w:val="24"/>
        </w:rPr>
      </w:pPr>
      <w:r>
        <w:t>Tabellen under viser en forenklet oversikt over driftsresultatet (i hele tusen kroner) de siste fire år</w:t>
      </w:r>
      <w:r w:rsidR="002D12C8">
        <w:t>:</w:t>
      </w:r>
    </w:p>
    <w:tbl>
      <w:tblPr>
        <w:tblW w:w="7853" w:type="dxa"/>
        <w:tblInd w:w="55" w:type="dxa"/>
        <w:tblCellMar>
          <w:left w:w="70" w:type="dxa"/>
          <w:right w:w="70" w:type="dxa"/>
        </w:tblCellMar>
        <w:tblLook w:val="04A0" w:firstRow="1" w:lastRow="0" w:firstColumn="1" w:lastColumn="0" w:noHBand="0" w:noVBand="1"/>
      </w:tblPr>
      <w:tblGrid>
        <w:gridCol w:w="3053"/>
        <w:gridCol w:w="1200"/>
        <w:gridCol w:w="1200"/>
        <w:gridCol w:w="1200"/>
        <w:gridCol w:w="1200"/>
      </w:tblGrid>
      <w:tr w:rsidR="008948DD" w:rsidRPr="007E58E7" w:rsidTr="004F411D">
        <w:trPr>
          <w:trHeight w:val="255"/>
        </w:trPr>
        <w:tc>
          <w:tcPr>
            <w:tcW w:w="3053"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b/>
                <w:bCs/>
                <w:szCs w:val="20"/>
              </w:rPr>
            </w:pP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b/>
                <w:bCs/>
                <w:szCs w:val="20"/>
              </w:rPr>
            </w:pPr>
            <w:r w:rsidRPr="007E58E7">
              <w:rPr>
                <w:rFonts w:ascii="Arial" w:hAnsi="Arial" w:cs="Arial"/>
                <w:b/>
                <w:bCs/>
                <w:szCs w:val="20"/>
              </w:rPr>
              <w:t>2009</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b/>
                <w:bCs/>
                <w:szCs w:val="20"/>
              </w:rPr>
            </w:pPr>
            <w:r w:rsidRPr="007E58E7">
              <w:rPr>
                <w:rFonts w:ascii="Arial" w:hAnsi="Arial" w:cs="Arial"/>
                <w:b/>
                <w:bCs/>
                <w:szCs w:val="20"/>
              </w:rPr>
              <w:t>2010</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b/>
                <w:bCs/>
                <w:szCs w:val="20"/>
              </w:rPr>
            </w:pPr>
            <w:r w:rsidRPr="007E58E7">
              <w:rPr>
                <w:rFonts w:ascii="Arial" w:hAnsi="Arial" w:cs="Arial"/>
                <w:b/>
                <w:bCs/>
                <w:szCs w:val="20"/>
              </w:rPr>
              <w:t>2011</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b/>
                <w:bCs/>
                <w:szCs w:val="20"/>
              </w:rPr>
            </w:pPr>
            <w:r w:rsidRPr="007E58E7">
              <w:rPr>
                <w:rFonts w:ascii="Arial" w:hAnsi="Arial" w:cs="Arial"/>
                <w:b/>
                <w:bCs/>
                <w:szCs w:val="20"/>
              </w:rPr>
              <w:t>2012</w:t>
            </w:r>
          </w:p>
        </w:tc>
      </w:tr>
      <w:tr w:rsidR="008948DD" w:rsidRPr="007E58E7" w:rsidTr="004F411D">
        <w:trPr>
          <w:trHeight w:val="255"/>
        </w:trPr>
        <w:tc>
          <w:tcPr>
            <w:tcW w:w="3053" w:type="dxa"/>
            <w:tcBorders>
              <w:top w:val="nil"/>
              <w:left w:val="nil"/>
              <w:bottom w:val="nil"/>
              <w:right w:val="nil"/>
            </w:tcBorders>
            <w:shd w:val="clear" w:color="auto" w:fill="auto"/>
            <w:noWrap/>
            <w:vAlign w:val="bottom"/>
            <w:hideMark/>
          </w:tcPr>
          <w:p w:rsidR="008948DD" w:rsidRPr="007E58E7" w:rsidRDefault="008948DD" w:rsidP="004F411D">
            <w:pPr>
              <w:rPr>
                <w:rFonts w:ascii="Arial" w:hAnsi="Arial" w:cs="Arial"/>
                <w:szCs w:val="20"/>
              </w:rPr>
            </w:pPr>
            <w:r w:rsidRPr="007E58E7">
              <w:rPr>
                <w:rFonts w:ascii="Arial" w:hAnsi="Arial" w:cs="Arial"/>
                <w:szCs w:val="20"/>
              </w:rPr>
              <w:t>Skatter</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86 131</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94 600</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86 232</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91 081</w:t>
            </w:r>
          </w:p>
        </w:tc>
      </w:tr>
      <w:tr w:rsidR="008948DD" w:rsidRPr="007E58E7" w:rsidTr="004F411D">
        <w:trPr>
          <w:trHeight w:val="255"/>
        </w:trPr>
        <w:tc>
          <w:tcPr>
            <w:tcW w:w="3053" w:type="dxa"/>
            <w:tcBorders>
              <w:top w:val="nil"/>
              <w:left w:val="nil"/>
              <w:bottom w:val="nil"/>
              <w:right w:val="nil"/>
            </w:tcBorders>
            <w:shd w:val="clear" w:color="auto" w:fill="auto"/>
            <w:noWrap/>
            <w:vAlign w:val="bottom"/>
            <w:hideMark/>
          </w:tcPr>
          <w:p w:rsidR="008948DD" w:rsidRPr="007E58E7" w:rsidRDefault="008948DD" w:rsidP="004F411D">
            <w:pPr>
              <w:rPr>
                <w:rFonts w:ascii="Arial" w:hAnsi="Arial" w:cs="Arial"/>
                <w:szCs w:val="20"/>
              </w:rPr>
            </w:pPr>
            <w:proofErr w:type="spellStart"/>
            <w:r w:rsidRPr="007E58E7">
              <w:rPr>
                <w:rFonts w:ascii="Arial" w:hAnsi="Arial" w:cs="Arial"/>
                <w:szCs w:val="20"/>
              </w:rPr>
              <w:t>Rammetilskudd+statstilskudd</w:t>
            </w:r>
            <w:proofErr w:type="spellEnd"/>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164 576</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166 079</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196 394</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212 136</w:t>
            </w:r>
          </w:p>
        </w:tc>
      </w:tr>
      <w:tr w:rsidR="008948DD" w:rsidRPr="007E58E7" w:rsidTr="004F411D">
        <w:trPr>
          <w:trHeight w:val="255"/>
        </w:trPr>
        <w:tc>
          <w:tcPr>
            <w:tcW w:w="3053" w:type="dxa"/>
            <w:tcBorders>
              <w:top w:val="nil"/>
              <w:left w:val="nil"/>
              <w:bottom w:val="nil"/>
              <w:right w:val="nil"/>
            </w:tcBorders>
            <w:shd w:val="clear" w:color="auto" w:fill="auto"/>
            <w:noWrap/>
            <w:vAlign w:val="bottom"/>
            <w:hideMark/>
          </w:tcPr>
          <w:p w:rsidR="008948DD" w:rsidRPr="007E58E7" w:rsidRDefault="008948DD" w:rsidP="004F411D">
            <w:pPr>
              <w:rPr>
                <w:rFonts w:ascii="Arial" w:hAnsi="Arial" w:cs="Arial"/>
                <w:szCs w:val="20"/>
              </w:rPr>
            </w:pPr>
            <w:r w:rsidRPr="007E58E7">
              <w:rPr>
                <w:rFonts w:ascii="Arial" w:hAnsi="Arial" w:cs="Arial"/>
                <w:szCs w:val="20"/>
              </w:rPr>
              <w:t>Øvrige driftsinntekter</w:t>
            </w:r>
          </w:p>
        </w:tc>
        <w:tc>
          <w:tcPr>
            <w:tcW w:w="1200" w:type="dxa"/>
            <w:tcBorders>
              <w:top w:val="nil"/>
              <w:left w:val="nil"/>
              <w:bottom w:val="single" w:sz="4" w:space="0" w:color="auto"/>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122 894</w:t>
            </w:r>
          </w:p>
        </w:tc>
        <w:tc>
          <w:tcPr>
            <w:tcW w:w="1200" w:type="dxa"/>
            <w:tcBorders>
              <w:top w:val="nil"/>
              <w:left w:val="nil"/>
              <w:bottom w:val="single" w:sz="4" w:space="0" w:color="auto"/>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122 192</w:t>
            </w:r>
          </w:p>
        </w:tc>
        <w:tc>
          <w:tcPr>
            <w:tcW w:w="1200" w:type="dxa"/>
            <w:tcBorders>
              <w:top w:val="nil"/>
              <w:left w:val="nil"/>
              <w:bottom w:val="single" w:sz="4" w:space="0" w:color="auto"/>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115 929</w:t>
            </w:r>
          </w:p>
        </w:tc>
        <w:tc>
          <w:tcPr>
            <w:tcW w:w="1200" w:type="dxa"/>
            <w:tcBorders>
              <w:top w:val="nil"/>
              <w:left w:val="nil"/>
              <w:bottom w:val="single" w:sz="4" w:space="0" w:color="auto"/>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116 487</w:t>
            </w:r>
          </w:p>
        </w:tc>
      </w:tr>
      <w:tr w:rsidR="008948DD" w:rsidRPr="007E58E7" w:rsidTr="004F411D">
        <w:trPr>
          <w:trHeight w:val="255"/>
        </w:trPr>
        <w:tc>
          <w:tcPr>
            <w:tcW w:w="3053" w:type="dxa"/>
            <w:tcBorders>
              <w:top w:val="nil"/>
              <w:left w:val="nil"/>
              <w:bottom w:val="nil"/>
              <w:right w:val="nil"/>
            </w:tcBorders>
            <w:shd w:val="clear" w:color="auto" w:fill="auto"/>
            <w:noWrap/>
            <w:vAlign w:val="bottom"/>
            <w:hideMark/>
          </w:tcPr>
          <w:p w:rsidR="008948DD" w:rsidRPr="007E58E7" w:rsidRDefault="008948DD" w:rsidP="004F411D">
            <w:pPr>
              <w:rPr>
                <w:rFonts w:ascii="Arial" w:hAnsi="Arial" w:cs="Arial"/>
                <w:szCs w:val="20"/>
              </w:rPr>
            </w:pPr>
            <w:r w:rsidRPr="007E58E7">
              <w:rPr>
                <w:rFonts w:ascii="Arial" w:hAnsi="Arial" w:cs="Arial"/>
                <w:szCs w:val="20"/>
              </w:rPr>
              <w:t>Sum inntekter</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373 601</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382 871</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398 555</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419 704</w:t>
            </w:r>
          </w:p>
        </w:tc>
      </w:tr>
      <w:tr w:rsidR="008948DD" w:rsidRPr="007E58E7" w:rsidTr="004F411D">
        <w:trPr>
          <w:trHeight w:val="255"/>
        </w:trPr>
        <w:tc>
          <w:tcPr>
            <w:tcW w:w="3053" w:type="dxa"/>
            <w:tcBorders>
              <w:top w:val="nil"/>
              <w:left w:val="nil"/>
              <w:bottom w:val="nil"/>
              <w:right w:val="nil"/>
            </w:tcBorders>
            <w:shd w:val="clear" w:color="auto" w:fill="auto"/>
            <w:noWrap/>
            <w:vAlign w:val="bottom"/>
            <w:hideMark/>
          </w:tcPr>
          <w:p w:rsidR="008948DD" w:rsidRPr="007E58E7" w:rsidRDefault="008948DD" w:rsidP="004F411D">
            <w:pPr>
              <w:rPr>
                <w:rFonts w:ascii="Arial" w:hAnsi="Arial" w:cs="Arial"/>
                <w:szCs w:val="20"/>
              </w:rPr>
            </w:pPr>
            <w:r w:rsidRPr="007E58E7">
              <w:rPr>
                <w:rFonts w:ascii="Arial" w:hAnsi="Arial" w:cs="Arial"/>
                <w:szCs w:val="20"/>
              </w:rPr>
              <w:t>-driftsutgifter</w:t>
            </w:r>
          </w:p>
        </w:tc>
        <w:tc>
          <w:tcPr>
            <w:tcW w:w="1200" w:type="dxa"/>
            <w:tcBorders>
              <w:top w:val="nil"/>
              <w:left w:val="nil"/>
              <w:bottom w:val="single" w:sz="4" w:space="0" w:color="auto"/>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373 284</w:t>
            </w:r>
          </w:p>
        </w:tc>
        <w:tc>
          <w:tcPr>
            <w:tcW w:w="1200" w:type="dxa"/>
            <w:tcBorders>
              <w:top w:val="nil"/>
              <w:left w:val="nil"/>
              <w:bottom w:val="single" w:sz="4" w:space="0" w:color="auto"/>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375 429</w:t>
            </w:r>
          </w:p>
        </w:tc>
        <w:tc>
          <w:tcPr>
            <w:tcW w:w="1200" w:type="dxa"/>
            <w:tcBorders>
              <w:top w:val="nil"/>
              <w:left w:val="nil"/>
              <w:bottom w:val="single" w:sz="4" w:space="0" w:color="auto"/>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392 967</w:t>
            </w:r>
          </w:p>
        </w:tc>
        <w:tc>
          <w:tcPr>
            <w:tcW w:w="1200" w:type="dxa"/>
            <w:tcBorders>
              <w:top w:val="nil"/>
              <w:left w:val="nil"/>
              <w:bottom w:val="single" w:sz="4" w:space="0" w:color="auto"/>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413 692</w:t>
            </w:r>
          </w:p>
        </w:tc>
      </w:tr>
      <w:tr w:rsidR="008948DD" w:rsidRPr="007E58E7" w:rsidTr="004F411D">
        <w:trPr>
          <w:trHeight w:val="255"/>
        </w:trPr>
        <w:tc>
          <w:tcPr>
            <w:tcW w:w="3053" w:type="dxa"/>
            <w:tcBorders>
              <w:top w:val="nil"/>
              <w:left w:val="nil"/>
              <w:bottom w:val="nil"/>
              <w:right w:val="nil"/>
            </w:tcBorders>
            <w:shd w:val="clear" w:color="auto" w:fill="auto"/>
            <w:noWrap/>
            <w:vAlign w:val="bottom"/>
            <w:hideMark/>
          </w:tcPr>
          <w:p w:rsidR="008948DD" w:rsidRPr="007E58E7" w:rsidRDefault="008948DD" w:rsidP="004F411D">
            <w:pPr>
              <w:rPr>
                <w:rFonts w:ascii="Arial" w:hAnsi="Arial" w:cs="Arial"/>
                <w:b/>
                <w:bCs/>
                <w:szCs w:val="20"/>
              </w:rPr>
            </w:pPr>
            <w:r w:rsidRPr="007E58E7">
              <w:rPr>
                <w:rFonts w:ascii="Arial" w:hAnsi="Arial" w:cs="Arial"/>
                <w:b/>
                <w:bCs/>
                <w:szCs w:val="20"/>
              </w:rPr>
              <w:t>Brutto driftsresultat</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b/>
                <w:bCs/>
                <w:szCs w:val="20"/>
              </w:rPr>
            </w:pPr>
            <w:r w:rsidRPr="007E58E7">
              <w:rPr>
                <w:rFonts w:ascii="Arial" w:hAnsi="Arial" w:cs="Arial"/>
                <w:b/>
                <w:bCs/>
                <w:szCs w:val="20"/>
              </w:rPr>
              <w:t>317</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b/>
                <w:bCs/>
                <w:szCs w:val="20"/>
              </w:rPr>
            </w:pPr>
            <w:r w:rsidRPr="007E58E7">
              <w:rPr>
                <w:rFonts w:ascii="Arial" w:hAnsi="Arial" w:cs="Arial"/>
                <w:b/>
                <w:bCs/>
                <w:szCs w:val="20"/>
              </w:rPr>
              <w:t>7 442</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b/>
                <w:bCs/>
                <w:szCs w:val="20"/>
              </w:rPr>
            </w:pPr>
            <w:r w:rsidRPr="007E58E7">
              <w:rPr>
                <w:rFonts w:ascii="Arial" w:hAnsi="Arial" w:cs="Arial"/>
                <w:b/>
                <w:bCs/>
                <w:szCs w:val="20"/>
              </w:rPr>
              <w:t>5 588</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b/>
                <w:bCs/>
                <w:szCs w:val="20"/>
              </w:rPr>
            </w:pPr>
            <w:r w:rsidRPr="007E58E7">
              <w:rPr>
                <w:rFonts w:ascii="Arial" w:hAnsi="Arial" w:cs="Arial"/>
                <w:b/>
                <w:bCs/>
                <w:szCs w:val="20"/>
              </w:rPr>
              <w:t>6 012</w:t>
            </w:r>
          </w:p>
        </w:tc>
      </w:tr>
      <w:tr w:rsidR="008948DD" w:rsidRPr="007E58E7" w:rsidTr="004F411D">
        <w:trPr>
          <w:trHeight w:val="255"/>
        </w:trPr>
        <w:tc>
          <w:tcPr>
            <w:tcW w:w="3053" w:type="dxa"/>
            <w:tcBorders>
              <w:top w:val="nil"/>
              <w:left w:val="nil"/>
              <w:bottom w:val="nil"/>
              <w:right w:val="nil"/>
            </w:tcBorders>
            <w:shd w:val="clear" w:color="auto" w:fill="auto"/>
            <w:noWrap/>
            <w:vAlign w:val="bottom"/>
            <w:hideMark/>
          </w:tcPr>
          <w:p w:rsidR="008948DD" w:rsidRPr="007E58E7" w:rsidRDefault="008948DD" w:rsidP="004F411D">
            <w:pPr>
              <w:rPr>
                <w:rFonts w:ascii="Arial" w:hAnsi="Arial" w:cs="Arial"/>
                <w:szCs w:val="20"/>
              </w:rPr>
            </w:pPr>
            <w:r w:rsidRPr="007E58E7">
              <w:rPr>
                <w:rFonts w:ascii="Arial" w:hAnsi="Arial" w:cs="Arial"/>
                <w:szCs w:val="20"/>
              </w:rPr>
              <w:t>-netto renter/utbytte</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3 440</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2 512</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2 878</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3 105</w:t>
            </w:r>
          </w:p>
        </w:tc>
      </w:tr>
      <w:tr w:rsidR="008948DD" w:rsidRPr="007E58E7" w:rsidTr="004F411D">
        <w:trPr>
          <w:trHeight w:val="255"/>
        </w:trPr>
        <w:tc>
          <w:tcPr>
            <w:tcW w:w="3053" w:type="dxa"/>
            <w:tcBorders>
              <w:top w:val="nil"/>
              <w:left w:val="nil"/>
              <w:bottom w:val="nil"/>
              <w:right w:val="nil"/>
            </w:tcBorders>
            <w:shd w:val="clear" w:color="auto" w:fill="auto"/>
            <w:noWrap/>
            <w:vAlign w:val="bottom"/>
            <w:hideMark/>
          </w:tcPr>
          <w:p w:rsidR="008948DD" w:rsidRPr="007E58E7" w:rsidRDefault="008948DD" w:rsidP="004F411D">
            <w:pPr>
              <w:rPr>
                <w:rFonts w:ascii="Arial" w:hAnsi="Arial" w:cs="Arial"/>
                <w:szCs w:val="20"/>
              </w:rPr>
            </w:pPr>
            <w:r w:rsidRPr="007E58E7">
              <w:rPr>
                <w:rFonts w:ascii="Arial" w:hAnsi="Arial" w:cs="Arial"/>
                <w:szCs w:val="20"/>
              </w:rPr>
              <w:t>-netto avdrag/lån</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8 725</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9 457</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9 952</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11 084</w:t>
            </w:r>
          </w:p>
        </w:tc>
      </w:tr>
      <w:tr w:rsidR="008948DD" w:rsidRPr="007E58E7" w:rsidTr="004F411D">
        <w:trPr>
          <w:trHeight w:val="255"/>
        </w:trPr>
        <w:tc>
          <w:tcPr>
            <w:tcW w:w="3053" w:type="dxa"/>
            <w:tcBorders>
              <w:top w:val="nil"/>
              <w:left w:val="nil"/>
              <w:bottom w:val="nil"/>
              <w:right w:val="nil"/>
            </w:tcBorders>
            <w:shd w:val="clear" w:color="auto" w:fill="auto"/>
            <w:noWrap/>
            <w:vAlign w:val="bottom"/>
            <w:hideMark/>
          </w:tcPr>
          <w:p w:rsidR="008948DD" w:rsidRPr="007E58E7" w:rsidRDefault="008948DD" w:rsidP="004F411D">
            <w:pPr>
              <w:rPr>
                <w:rFonts w:ascii="Arial" w:hAnsi="Arial" w:cs="Arial"/>
                <w:szCs w:val="20"/>
              </w:rPr>
            </w:pPr>
            <w:r w:rsidRPr="007E58E7">
              <w:rPr>
                <w:rFonts w:ascii="Arial" w:hAnsi="Arial" w:cs="Arial"/>
                <w:szCs w:val="20"/>
              </w:rPr>
              <w:t>-avskrivning</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9 935</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10 290</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10 953</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szCs w:val="20"/>
              </w:rPr>
            </w:pPr>
            <w:r w:rsidRPr="007E58E7">
              <w:rPr>
                <w:rFonts w:ascii="Arial" w:hAnsi="Arial" w:cs="Arial"/>
                <w:szCs w:val="20"/>
              </w:rPr>
              <w:t>10 603</w:t>
            </w:r>
          </w:p>
        </w:tc>
      </w:tr>
      <w:tr w:rsidR="008948DD" w:rsidRPr="007E58E7" w:rsidTr="004F411D">
        <w:trPr>
          <w:trHeight w:val="270"/>
        </w:trPr>
        <w:tc>
          <w:tcPr>
            <w:tcW w:w="3053" w:type="dxa"/>
            <w:tcBorders>
              <w:top w:val="nil"/>
              <w:left w:val="nil"/>
              <w:bottom w:val="nil"/>
              <w:right w:val="nil"/>
            </w:tcBorders>
            <w:shd w:val="clear" w:color="auto" w:fill="auto"/>
            <w:noWrap/>
            <w:vAlign w:val="bottom"/>
            <w:hideMark/>
          </w:tcPr>
          <w:p w:rsidR="008948DD" w:rsidRPr="007E58E7" w:rsidRDefault="008948DD" w:rsidP="004F411D">
            <w:pPr>
              <w:rPr>
                <w:rFonts w:ascii="Arial" w:hAnsi="Arial" w:cs="Arial"/>
                <w:b/>
                <w:bCs/>
                <w:szCs w:val="20"/>
              </w:rPr>
            </w:pPr>
            <w:r w:rsidRPr="007E58E7">
              <w:rPr>
                <w:rFonts w:ascii="Arial" w:hAnsi="Arial" w:cs="Arial"/>
                <w:b/>
                <w:bCs/>
                <w:szCs w:val="20"/>
              </w:rPr>
              <w:t>Netto driftsresultat</w:t>
            </w:r>
          </w:p>
        </w:tc>
        <w:tc>
          <w:tcPr>
            <w:tcW w:w="1200" w:type="dxa"/>
            <w:tcBorders>
              <w:top w:val="single" w:sz="4" w:space="0" w:color="auto"/>
              <w:left w:val="nil"/>
              <w:bottom w:val="double" w:sz="6" w:space="0" w:color="auto"/>
              <w:right w:val="nil"/>
            </w:tcBorders>
            <w:shd w:val="clear" w:color="auto" w:fill="auto"/>
            <w:noWrap/>
            <w:vAlign w:val="bottom"/>
            <w:hideMark/>
          </w:tcPr>
          <w:p w:rsidR="008948DD" w:rsidRPr="007E58E7" w:rsidRDefault="008948DD" w:rsidP="004F411D">
            <w:pPr>
              <w:jc w:val="right"/>
              <w:rPr>
                <w:rFonts w:ascii="Arial" w:hAnsi="Arial" w:cs="Arial"/>
                <w:b/>
                <w:bCs/>
                <w:szCs w:val="20"/>
              </w:rPr>
            </w:pPr>
            <w:r w:rsidRPr="007E58E7">
              <w:rPr>
                <w:rFonts w:ascii="Arial" w:hAnsi="Arial" w:cs="Arial"/>
                <w:b/>
                <w:bCs/>
                <w:szCs w:val="20"/>
              </w:rPr>
              <w:t>-1 913</w:t>
            </w:r>
          </w:p>
        </w:tc>
        <w:tc>
          <w:tcPr>
            <w:tcW w:w="1200" w:type="dxa"/>
            <w:tcBorders>
              <w:top w:val="single" w:sz="4" w:space="0" w:color="auto"/>
              <w:left w:val="nil"/>
              <w:bottom w:val="double" w:sz="6" w:space="0" w:color="auto"/>
              <w:right w:val="nil"/>
            </w:tcBorders>
            <w:shd w:val="clear" w:color="auto" w:fill="auto"/>
            <w:noWrap/>
            <w:vAlign w:val="bottom"/>
            <w:hideMark/>
          </w:tcPr>
          <w:p w:rsidR="008948DD" w:rsidRPr="007E58E7" w:rsidRDefault="008948DD" w:rsidP="004F411D">
            <w:pPr>
              <w:jc w:val="right"/>
              <w:rPr>
                <w:rFonts w:ascii="Arial" w:hAnsi="Arial" w:cs="Arial"/>
                <w:b/>
                <w:bCs/>
                <w:szCs w:val="20"/>
              </w:rPr>
            </w:pPr>
            <w:r w:rsidRPr="007E58E7">
              <w:rPr>
                <w:rFonts w:ascii="Arial" w:hAnsi="Arial" w:cs="Arial"/>
                <w:b/>
                <w:bCs/>
                <w:szCs w:val="20"/>
              </w:rPr>
              <w:t>5 763</w:t>
            </w:r>
          </w:p>
        </w:tc>
        <w:tc>
          <w:tcPr>
            <w:tcW w:w="1200" w:type="dxa"/>
            <w:tcBorders>
              <w:top w:val="single" w:sz="4" w:space="0" w:color="auto"/>
              <w:left w:val="nil"/>
              <w:bottom w:val="double" w:sz="6" w:space="0" w:color="auto"/>
              <w:right w:val="nil"/>
            </w:tcBorders>
            <w:shd w:val="clear" w:color="auto" w:fill="auto"/>
            <w:noWrap/>
            <w:vAlign w:val="bottom"/>
            <w:hideMark/>
          </w:tcPr>
          <w:p w:rsidR="008948DD" w:rsidRPr="007E58E7" w:rsidRDefault="008948DD" w:rsidP="004F411D">
            <w:pPr>
              <w:jc w:val="right"/>
              <w:rPr>
                <w:rFonts w:ascii="Arial" w:hAnsi="Arial" w:cs="Arial"/>
                <w:b/>
                <w:bCs/>
                <w:szCs w:val="20"/>
              </w:rPr>
            </w:pPr>
            <w:r w:rsidRPr="007E58E7">
              <w:rPr>
                <w:rFonts w:ascii="Arial" w:hAnsi="Arial" w:cs="Arial"/>
                <w:b/>
                <w:bCs/>
                <w:szCs w:val="20"/>
              </w:rPr>
              <w:t>3 711</w:t>
            </w:r>
          </w:p>
        </w:tc>
        <w:tc>
          <w:tcPr>
            <w:tcW w:w="1200" w:type="dxa"/>
            <w:tcBorders>
              <w:top w:val="single" w:sz="4" w:space="0" w:color="auto"/>
              <w:left w:val="nil"/>
              <w:bottom w:val="double" w:sz="6" w:space="0" w:color="auto"/>
              <w:right w:val="nil"/>
            </w:tcBorders>
            <w:shd w:val="clear" w:color="auto" w:fill="auto"/>
            <w:noWrap/>
            <w:vAlign w:val="bottom"/>
            <w:hideMark/>
          </w:tcPr>
          <w:p w:rsidR="008948DD" w:rsidRPr="007E58E7" w:rsidRDefault="008948DD" w:rsidP="004F411D">
            <w:pPr>
              <w:jc w:val="right"/>
              <w:rPr>
                <w:rFonts w:ascii="Arial" w:hAnsi="Arial" w:cs="Arial"/>
                <w:b/>
                <w:bCs/>
                <w:szCs w:val="20"/>
              </w:rPr>
            </w:pPr>
            <w:r w:rsidRPr="007E58E7">
              <w:rPr>
                <w:rFonts w:ascii="Arial" w:hAnsi="Arial" w:cs="Arial"/>
                <w:b/>
                <w:bCs/>
                <w:szCs w:val="20"/>
              </w:rPr>
              <w:t>2 426</w:t>
            </w:r>
          </w:p>
        </w:tc>
      </w:tr>
      <w:tr w:rsidR="008948DD" w:rsidRPr="007E58E7" w:rsidTr="004F411D">
        <w:trPr>
          <w:trHeight w:val="270"/>
        </w:trPr>
        <w:tc>
          <w:tcPr>
            <w:tcW w:w="3053" w:type="dxa"/>
            <w:tcBorders>
              <w:top w:val="nil"/>
              <w:left w:val="nil"/>
              <w:bottom w:val="nil"/>
              <w:right w:val="nil"/>
            </w:tcBorders>
            <w:shd w:val="clear" w:color="auto" w:fill="auto"/>
            <w:noWrap/>
            <w:vAlign w:val="bottom"/>
            <w:hideMark/>
          </w:tcPr>
          <w:p w:rsidR="008948DD" w:rsidRPr="007E58E7" w:rsidRDefault="008948DD" w:rsidP="004F411D">
            <w:pPr>
              <w:rPr>
                <w:rFonts w:ascii="Arial" w:hAnsi="Arial" w:cs="Arial"/>
                <w:b/>
                <w:bCs/>
                <w:szCs w:val="20"/>
              </w:rPr>
            </w:pPr>
            <w:r w:rsidRPr="007E58E7">
              <w:rPr>
                <w:rFonts w:ascii="Arial" w:hAnsi="Arial" w:cs="Arial"/>
                <w:b/>
                <w:bCs/>
                <w:szCs w:val="20"/>
              </w:rPr>
              <w:t xml:space="preserve">Netto </w:t>
            </w:r>
            <w:proofErr w:type="spellStart"/>
            <w:r w:rsidRPr="007E58E7">
              <w:rPr>
                <w:rFonts w:ascii="Arial" w:hAnsi="Arial" w:cs="Arial"/>
                <w:b/>
                <w:bCs/>
                <w:szCs w:val="20"/>
              </w:rPr>
              <w:t>driftsres</w:t>
            </w:r>
            <w:proofErr w:type="spellEnd"/>
            <w:r w:rsidRPr="007E58E7">
              <w:rPr>
                <w:rFonts w:ascii="Arial" w:hAnsi="Arial" w:cs="Arial"/>
                <w:b/>
                <w:bCs/>
                <w:szCs w:val="20"/>
              </w:rPr>
              <w:t xml:space="preserve">. i % av </w:t>
            </w:r>
            <w:proofErr w:type="spellStart"/>
            <w:r w:rsidRPr="007E58E7">
              <w:rPr>
                <w:rFonts w:ascii="Arial" w:hAnsi="Arial" w:cs="Arial"/>
                <w:b/>
                <w:bCs/>
                <w:szCs w:val="20"/>
              </w:rPr>
              <w:t>driftsinnt</w:t>
            </w:r>
            <w:proofErr w:type="spellEnd"/>
            <w:r w:rsidRPr="007E58E7">
              <w:rPr>
                <w:rFonts w:ascii="Arial" w:hAnsi="Arial" w:cs="Arial"/>
                <w:b/>
                <w:bCs/>
                <w:szCs w:val="20"/>
              </w:rPr>
              <w:t>.</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b/>
                <w:bCs/>
                <w:szCs w:val="20"/>
              </w:rPr>
            </w:pPr>
            <w:r w:rsidRPr="007E58E7">
              <w:rPr>
                <w:rFonts w:ascii="Arial" w:hAnsi="Arial" w:cs="Arial"/>
                <w:b/>
                <w:bCs/>
                <w:szCs w:val="20"/>
              </w:rPr>
              <w:t>-0,5 %</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b/>
                <w:bCs/>
                <w:szCs w:val="20"/>
              </w:rPr>
            </w:pPr>
            <w:r w:rsidRPr="007E58E7">
              <w:rPr>
                <w:rFonts w:ascii="Arial" w:hAnsi="Arial" w:cs="Arial"/>
                <w:b/>
                <w:bCs/>
                <w:szCs w:val="20"/>
              </w:rPr>
              <w:t>1,5 %</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b/>
                <w:bCs/>
                <w:szCs w:val="20"/>
              </w:rPr>
            </w:pPr>
            <w:r w:rsidRPr="007E58E7">
              <w:rPr>
                <w:rFonts w:ascii="Arial" w:hAnsi="Arial" w:cs="Arial"/>
                <w:b/>
                <w:bCs/>
                <w:szCs w:val="20"/>
              </w:rPr>
              <w:t>0,9 %</w:t>
            </w:r>
          </w:p>
        </w:tc>
        <w:tc>
          <w:tcPr>
            <w:tcW w:w="1200" w:type="dxa"/>
            <w:tcBorders>
              <w:top w:val="nil"/>
              <w:left w:val="nil"/>
              <w:bottom w:val="nil"/>
              <w:right w:val="nil"/>
            </w:tcBorders>
            <w:shd w:val="clear" w:color="auto" w:fill="auto"/>
            <w:noWrap/>
            <w:vAlign w:val="bottom"/>
            <w:hideMark/>
          </w:tcPr>
          <w:p w:rsidR="008948DD" w:rsidRPr="007E58E7" w:rsidRDefault="008948DD" w:rsidP="004F411D">
            <w:pPr>
              <w:jc w:val="right"/>
              <w:rPr>
                <w:rFonts w:ascii="Arial" w:hAnsi="Arial" w:cs="Arial"/>
                <w:b/>
                <w:bCs/>
                <w:szCs w:val="20"/>
              </w:rPr>
            </w:pPr>
            <w:r w:rsidRPr="007E58E7">
              <w:rPr>
                <w:rFonts w:ascii="Arial" w:hAnsi="Arial" w:cs="Arial"/>
                <w:b/>
                <w:bCs/>
                <w:szCs w:val="20"/>
              </w:rPr>
              <w:t>0,6 %</w:t>
            </w:r>
          </w:p>
        </w:tc>
      </w:tr>
    </w:tbl>
    <w:p w:rsidR="008948DD" w:rsidRDefault="008948DD" w:rsidP="008948DD">
      <w:pPr>
        <w:pStyle w:val="Brdteks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0"/>
          <w:tab w:val="left" w:pos="9360"/>
          <w:tab w:val="left" w:pos="10011"/>
          <w:tab w:val="left" w:pos="11520"/>
        </w:tabs>
        <w:suppressAutoHyphens/>
        <w:rPr>
          <w:color w:val="FF0000"/>
          <w:szCs w:val="24"/>
        </w:rPr>
      </w:pPr>
    </w:p>
    <w:p w:rsidR="008948DD" w:rsidRDefault="008948DD" w:rsidP="002D12C8">
      <w:r w:rsidRPr="006C7638">
        <w:t>Netto driftsresultat er et mål på kommunens handlefrihet.</w:t>
      </w:r>
      <w:r>
        <w:t xml:space="preserve"> </w:t>
      </w:r>
      <w:r w:rsidRPr="006C7638">
        <w:t>En generell anbefaling er at netto driftsresultat bør være på om lag 3 prosent.</w:t>
      </w:r>
      <w:r>
        <w:t xml:space="preserve"> </w:t>
      </w:r>
      <w:r w:rsidRPr="006C7638">
        <w:t xml:space="preserve">Resultatet </w:t>
      </w:r>
      <w:r>
        <w:t>for Saltdal kommune viser at handlefriheten er forverret i 2012.</w:t>
      </w:r>
    </w:p>
    <w:p w:rsidR="008948DD" w:rsidRDefault="008948DD" w:rsidP="00EF7CBF">
      <w:pPr>
        <w:rPr>
          <w:color w:val="FF0000"/>
          <w:szCs w:val="24"/>
        </w:rPr>
      </w:pPr>
      <w:r w:rsidRPr="006C7638">
        <w:t>Figuren nedenfor viser utviklingen over de siste 10 årene. Med unntak av året 2006, viser netto driftsresu</w:t>
      </w:r>
      <w:r>
        <w:t xml:space="preserve">ltat et foruroligende lavt nivå. </w:t>
      </w:r>
      <w:r w:rsidRPr="00F5653D">
        <w:t xml:space="preserve">Saltdal </w:t>
      </w:r>
      <w:r>
        <w:t xml:space="preserve">ligger i 2012 på 0,6 prosent, mens </w:t>
      </w:r>
      <w:proofErr w:type="spellStart"/>
      <w:r>
        <w:t>kostragruppe</w:t>
      </w:r>
      <w:proofErr w:type="spellEnd"/>
      <w:r>
        <w:t xml:space="preserve"> 06 har et foreløpig gjennomsnitt på 3,9 prosent. </w:t>
      </w:r>
      <w:r w:rsidRPr="00F5653D">
        <w:t>Nordlands- og landsgjennomsnittet i 2012 er på hhv. 1,8 og 2,7. (Kilde: SSB/</w:t>
      </w:r>
      <w:proofErr w:type="spellStart"/>
      <w:r w:rsidRPr="00F5653D">
        <w:t>kostra</w:t>
      </w:r>
      <w:proofErr w:type="spellEnd"/>
      <w:r w:rsidRPr="00F5653D">
        <w:t xml:space="preserve"> publisering i mars 2013.) </w:t>
      </w:r>
    </w:p>
    <w:p w:rsidR="008948DD" w:rsidRDefault="008948DD" w:rsidP="008948DD">
      <w:pPr>
        <w:pStyle w:val="Brdteks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0"/>
          <w:tab w:val="left" w:pos="9360"/>
          <w:tab w:val="left" w:pos="10011"/>
          <w:tab w:val="left" w:pos="11520"/>
        </w:tabs>
        <w:suppressAutoHyphens/>
        <w:rPr>
          <w:color w:val="FF0000"/>
          <w:szCs w:val="24"/>
        </w:rPr>
      </w:pPr>
      <w:r>
        <w:rPr>
          <w:noProof/>
        </w:rPr>
        <w:lastRenderedPageBreak/>
        <w:drawing>
          <wp:inline distT="0" distB="0" distL="0" distR="0" wp14:anchorId="1BE73D9E" wp14:editId="11339E8F">
            <wp:extent cx="4582795" cy="2753995"/>
            <wp:effectExtent l="0" t="0" r="0" b="0"/>
            <wp:docPr id="41" name="Diagram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48DD" w:rsidRDefault="008948DD" w:rsidP="008948DD">
      <w:pPr>
        <w:pStyle w:val="Brdteks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0"/>
          <w:tab w:val="left" w:pos="9360"/>
          <w:tab w:val="left" w:pos="10011"/>
          <w:tab w:val="left" w:pos="11520"/>
        </w:tabs>
        <w:suppressAutoHyphens/>
        <w:rPr>
          <w:color w:val="FF0000"/>
          <w:szCs w:val="24"/>
        </w:rPr>
      </w:pPr>
    </w:p>
    <w:p w:rsidR="008948DD" w:rsidRDefault="008948DD" w:rsidP="002D12C8">
      <w:pPr>
        <w:pStyle w:val="Overskrift2"/>
      </w:pPr>
      <w:bookmarkStart w:id="4" w:name="_Toc357000018"/>
      <w:r>
        <w:t>2.2 Ordinære driftsutgifter</w:t>
      </w:r>
      <w:bookmarkEnd w:id="4"/>
    </w:p>
    <w:p w:rsidR="008948DD" w:rsidRDefault="008948DD" w:rsidP="002D12C8">
      <w:pPr>
        <w:rPr>
          <w:color w:val="FF0000"/>
        </w:rPr>
      </w:pPr>
      <w:r>
        <w:t>Kommunens driftsutgifter i 2012 er på kr 413.692.141. Dette er en økning fra 2011 på nær 21,03</w:t>
      </w:r>
      <w:r>
        <w:rPr>
          <w:color w:val="FF0000"/>
        </w:rPr>
        <w:t xml:space="preserve"> </w:t>
      </w:r>
      <w:proofErr w:type="spellStart"/>
      <w:r>
        <w:t>mill</w:t>
      </w:r>
      <w:proofErr w:type="spellEnd"/>
      <w:r>
        <w:t xml:space="preserve"> kroner eller 5,36 %.</w:t>
      </w:r>
      <w:r>
        <w:rPr>
          <w:color w:val="FF0000"/>
        </w:rPr>
        <w:t xml:space="preserve"> </w:t>
      </w:r>
      <w:r>
        <w:t>Figuren under viser utviklingen de siste ti årene målt i 1000 kroner.</w:t>
      </w:r>
    </w:p>
    <w:p w:rsidR="008948DD" w:rsidRDefault="008948DD" w:rsidP="008948DD">
      <w:pPr>
        <w:rPr>
          <w:rFonts w:ascii="Times New Roman" w:hAnsi="Times New Roman"/>
          <w:color w:val="FF0000"/>
          <w:sz w:val="24"/>
        </w:rPr>
      </w:pPr>
    </w:p>
    <w:p w:rsidR="008948DD" w:rsidRDefault="008948DD" w:rsidP="008948DD">
      <w:pPr>
        <w:rPr>
          <w:noProof/>
        </w:rPr>
      </w:pPr>
      <w:r>
        <w:rPr>
          <w:noProof/>
          <w:lang w:eastAsia="nb-NO"/>
        </w:rPr>
        <w:drawing>
          <wp:inline distT="0" distB="0" distL="0" distR="0">
            <wp:extent cx="5688965" cy="2674620"/>
            <wp:effectExtent l="0" t="0" r="26035" b="11430"/>
            <wp:docPr id="40" name="Diagram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48DD" w:rsidRDefault="008948DD" w:rsidP="008948DD">
      <w:pPr>
        <w:rPr>
          <w:noProof/>
        </w:rPr>
      </w:pPr>
    </w:p>
    <w:p w:rsidR="008948DD" w:rsidRDefault="008948DD" w:rsidP="008948DD">
      <w:pPr>
        <w:rPr>
          <w:rFonts w:ascii="Times New Roman" w:hAnsi="Times New Roman"/>
          <w:color w:val="FF0000"/>
          <w:sz w:val="24"/>
        </w:rPr>
      </w:pPr>
    </w:p>
    <w:p w:rsidR="008948DD" w:rsidRDefault="008948DD" w:rsidP="008948DD">
      <w:pPr>
        <w:rPr>
          <w:rFonts w:ascii="Times New Roman" w:hAnsi="Times New Roman"/>
          <w:color w:val="FF0000"/>
          <w:sz w:val="24"/>
        </w:rPr>
      </w:pPr>
    </w:p>
    <w:p w:rsidR="008948DD" w:rsidRDefault="008948DD" w:rsidP="008948DD">
      <w:pPr>
        <w:rPr>
          <w:rFonts w:ascii="Times New Roman" w:hAnsi="Times New Roman"/>
          <w:color w:val="FF0000"/>
          <w:sz w:val="24"/>
        </w:rPr>
      </w:pPr>
    </w:p>
    <w:p w:rsidR="008948DD" w:rsidRDefault="008948DD" w:rsidP="008948DD">
      <w:pPr>
        <w:rPr>
          <w:rFonts w:ascii="Times New Roman" w:hAnsi="Times New Roman"/>
          <w:color w:val="FF0000"/>
          <w:sz w:val="24"/>
        </w:rPr>
      </w:pPr>
    </w:p>
    <w:p w:rsidR="008948DD" w:rsidRPr="007D5CA7" w:rsidRDefault="008948DD" w:rsidP="002D12C8">
      <w:r w:rsidRPr="007D5CA7">
        <w:lastRenderedPageBreak/>
        <w:t>Tabellen viser utviklingen i forholdet mellom lønnsutgifter og andre ordinære driftsutgifter i siste 4-års periode.</w:t>
      </w:r>
      <w:r w:rsidRPr="007A7ECA">
        <w:rPr>
          <w:color w:val="FF0000"/>
        </w:rPr>
        <w:t xml:space="preserve"> </w:t>
      </w:r>
      <w:r>
        <w:t xml:space="preserve">Lønnsandelen er nå litt lavere enn de foregående år. En mulig forklaring på dette er samhandlingsreformen og </w:t>
      </w:r>
      <w:proofErr w:type="spellStart"/>
      <w:r>
        <w:t>medfinansiering</w:t>
      </w:r>
      <w:proofErr w:type="spellEnd"/>
      <w:r>
        <w:t xml:space="preserve">. </w:t>
      </w:r>
    </w:p>
    <w:p w:rsidR="008948DD" w:rsidRDefault="008948DD" w:rsidP="008948DD">
      <w:pPr>
        <w:pStyle w:val="Brdtekst"/>
        <w:rPr>
          <w:noProof/>
        </w:rPr>
      </w:pPr>
    </w:p>
    <w:p w:rsidR="008948DD" w:rsidRDefault="008948DD" w:rsidP="008948DD">
      <w:pPr>
        <w:pStyle w:val="Brdtekst"/>
      </w:pPr>
      <w:r>
        <w:rPr>
          <w:noProof/>
        </w:rPr>
        <w:drawing>
          <wp:inline distT="0" distB="0" distL="0" distR="0">
            <wp:extent cx="4435365" cy="2511972"/>
            <wp:effectExtent l="0" t="0" r="22860" b="22225"/>
            <wp:docPr id="39" name="Diagram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48DD" w:rsidRDefault="008948DD" w:rsidP="008948DD">
      <w:pPr>
        <w:rPr>
          <w:rFonts w:ascii="Times New Roman" w:hAnsi="Times New Roman"/>
          <w:color w:val="FF0000"/>
          <w:sz w:val="24"/>
        </w:rPr>
      </w:pPr>
    </w:p>
    <w:p w:rsidR="008948DD" w:rsidRDefault="008948DD" w:rsidP="002D12C8">
      <w:pPr>
        <w:pStyle w:val="Overskrift2"/>
      </w:pPr>
      <w:bookmarkStart w:id="5" w:name="_Toc357000019"/>
      <w:r>
        <w:t xml:space="preserve">2.3 </w:t>
      </w:r>
      <w:r w:rsidR="002D12C8">
        <w:t>D</w:t>
      </w:r>
      <w:r>
        <w:t>riftsinntekter</w:t>
      </w:r>
      <w:bookmarkEnd w:id="5"/>
    </w:p>
    <w:p w:rsidR="008948DD" w:rsidRDefault="008948DD" w:rsidP="002D12C8">
      <w:r>
        <w:t xml:space="preserve">Statlig rammeoverføring og andre statstilskudd utgjør den største delen av kommunens inntekter, og sammen med skatt utgjør dette mer enn 70 prosent av inntektene. Det vil si at i underkant av 30 prosent er salgs- og leieinntekter (gebyrer) og refusjoner.  </w:t>
      </w:r>
    </w:p>
    <w:p w:rsidR="008948DD" w:rsidRDefault="008948DD" w:rsidP="008948DD">
      <w:pPr>
        <w:rPr>
          <w:rFonts w:ascii="Times New Roman" w:hAnsi="Times New Roman"/>
          <w:color w:val="FF0000"/>
          <w:sz w:val="24"/>
        </w:rPr>
      </w:pPr>
      <w:r>
        <w:t xml:space="preserve">Nedenfor vises de samme data for de siste fire år i et søylediagram, hvor statlig rammeoverføring og andre statstilskudd er slått sammen. </w:t>
      </w:r>
    </w:p>
    <w:p w:rsidR="008948DD" w:rsidRDefault="008948DD" w:rsidP="008948DD">
      <w:pPr>
        <w:rPr>
          <w:rFonts w:ascii="Times New Roman" w:hAnsi="Times New Roman"/>
          <w:color w:val="FF0000"/>
          <w:sz w:val="24"/>
        </w:rPr>
      </w:pPr>
    </w:p>
    <w:p w:rsidR="008948DD" w:rsidRDefault="008948DD" w:rsidP="008948DD">
      <w:pPr>
        <w:rPr>
          <w:rFonts w:ascii="Times New Roman" w:hAnsi="Times New Roman"/>
          <w:color w:val="FF0000"/>
          <w:sz w:val="24"/>
        </w:rPr>
      </w:pPr>
      <w:r>
        <w:rPr>
          <w:noProof/>
          <w:lang w:eastAsia="nb-NO"/>
        </w:rPr>
        <w:drawing>
          <wp:inline distT="0" distB="0" distL="0" distR="0">
            <wp:extent cx="5468620" cy="2674620"/>
            <wp:effectExtent l="0" t="0" r="17780" b="11430"/>
            <wp:docPr id="38" name="Diagram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48DD" w:rsidRDefault="008948DD" w:rsidP="008948DD">
      <w:pPr>
        <w:rPr>
          <w:rFonts w:ascii="Times New Roman" w:hAnsi="Times New Roman"/>
          <w:color w:val="FF0000"/>
          <w:sz w:val="24"/>
        </w:rPr>
      </w:pPr>
    </w:p>
    <w:p w:rsidR="002D12C8" w:rsidRDefault="008948DD" w:rsidP="002D12C8">
      <w:r w:rsidRPr="007D5CA7">
        <w:lastRenderedPageBreak/>
        <w:t>Økningen i rammeoverføringer fra 2010 til 2011 skyldes at tilskudd til barnehager gikk inn i rammetilskuddet.</w:t>
      </w:r>
      <w:r w:rsidRPr="007F50C6">
        <w:rPr>
          <w:color w:val="FF0000"/>
        </w:rPr>
        <w:t xml:space="preserve"> </w:t>
      </w:r>
      <w:r>
        <w:t>Det er også en økning fra 2011 til 2012, hvor midler til samhandlingsreformen ble lagt inn i rammetilskuddet.</w:t>
      </w:r>
    </w:p>
    <w:p w:rsidR="00EF7CBF" w:rsidRDefault="00EF7CBF" w:rsidP="002D12C8">
      <w:pPr>
        <w:rPr>
          <w:color w:val="FF0000"/>
        </w:rPr>
      </w:pPr>
    </w:p>
    <w:p w:rsidR="008948DD" w:rsidRPr="00E9293D" w:rsidRDefault="008948DD" w:rsidP="002D12C8">
      <w:pPr>
        <w:pStyle w:val="Overskrift2"/>
      </w:pPr>
      <w:bookmarkStart w:id="6" w:name="_Toc357000020"/>
      <w:r w:rsidRPr="00E9293D">
        <w:t>2.4 Avviksoversikt driftsregnskapet.</w:t>
      </w:r>
      <w:bookmarkEnd w:id="6"/>
    </w:p>
    <w:p w:rsidR="008948DD" w:rsidRPr="00E9293D" w:rsidRDefault="008948DD" w:rsidP="002D12C8">
      <w:r w:rsidRPr="00E9293D">
        <w:t xml:space="preserve">I tabellen nedenfor vises regnskap og regulert budsjett for enhetenes netto driftsutgifter i 2012, samt avvik målt i kroner og prosent. </w:t>
      </w:r>
    </w:p>
    <w:p w:rsidR="008948DD" w:rsidRDefault="008948DD" w:rsidP="008948DD">
      <w:pPr>
        <w:rPr>
          <w:rFonts w:ascii="Times New Roman" w:hAnsi="Times New Roman"/>
          <w:color w:val="FF0000"/>
          <w:sz w:val="24"/>
        </w:rPr>
      </w:pPr>
    </w:p>
    <w:tbl>
      <w:tblPr>
        <w:tblW w:w="7900" w:type="dxa"/>
        <w:tblInd w:w="55" w:type="dxa"/>
        <w:tblCellMar>
          <w:left w:w="70" w:type="dxa"/>
          <w:right w:w="70" w:type="dxa"/>
        </w:tblCellMar>
        <w:tblLook w:val="04A0" w:firstRow="1" w:lastRow="0" w:firstColumn="1" w:lastColumn="0" w:noHBand="0" w:noVBand="1"/>
      </w:tblPr>
      <w:tblGrid>
        <w:gridCol w:w="2720"/>
        <w:gridCol w:w="1600"/>
        <w:gridCol w:w="1540"/>
        <w:gridCol w:w="1140"/>
        <w:gridCol w:w="900"/>
      </w:tblGrid>
      <w:tr w:rsidR="008948DD" w:rsidRPr="008A75E1" w:rsidTr="004F411D">
        <w:trPr>
          <w:trHeight w:val="690"/>
        </w:trPr>
        <w:tc>
          <w:tcPr>
            <w:tcW w:w="2720" w:type="dxa"/>
            <w:tcBorders>
              <w:top w:val="single" w:sz="4" w:space="0" w:color="auto"/>
              <w:left w:val="single" w:sz="4" w:space="0" w:color="auto"/>
              <w:bottom w:val="single" w:sz="4" w:space="0" w:color="auto"/>
              <w:right w:val="nil"/>
            </w:tcBorders>
            <w:shd w:val="clear" w:color="000000" w:fill="3366FF"/>
            <w:vAlign w:val="bottom"/>
            <w:hideMark/>
          </w:tcPr>
          <w:p w:rsidR="008948DD" w:rsidRPr="008A75E1" w:rsidRDefault="008948DD" w:rsidP="004F411D">
            <w:pPr>
              <w:rPr>
                <w:rFonts w:ascii="Arial" w:hAnsi="Arial" w:cs="Arial"/>
                <w:b/>
                <w:bCs/>
                <w:color w:val="FFFFFF"/>
                <w:sz w:val="24"/>
              </w:rPr>
            </w:pPr>
            <w:r w:rsidRPr="008A75E1">
              <w:rPr>
                <w:rFonts w:ascii="Arial" w:hAnsi="Arial" w:cs="Arial"/>
                <w:b/>
                <w:bCs/>
                <w:color w:val="FFFFFF"/>
                <w:sz w:val="24"/>
              </w:rPr>
              <w:t>Resultatenhet</w:t>
            </w:r>
          </w:p>
        </w:tc>
        <w:tc>
          <w:tcPr>
            <w:tcW w:w="1600" w:type="dxa"/>
            <w:tcBorders>
              <w:top w:val="single" w:sz="4" w:space="0" w:color="auto"/>
              <w:left w:val="nil"/>
              <w:bottom w:val="single" w:sz="4" w:space="0" w:color="auto"/>
              <w:right w:val="nil"/>
            </w:tcBorders>
            <w:shd w:val="clear" w:color="000000" w:fill="3366FF"/>
            <w:vAlign w:val="bottom"/>
            <w:hideMark/>
          </w:tcPr>
          <w:p w:rsidR="008948DD" w:rsidRPr="008A75E1" w:rsidRDefault="008948DD" w:rsidP="004F411D">
            <w:pPr>
              <w:jc w:val="right"/>
              <w:rPr>
                <w:rFonts w:ascii="Arial" w:hAnsi="Arial" w:cs="Arial"/>
                <w:b/>
                <w:bCs/>
                <w:color w:val="FFFFFF"/>
                <w:sz w:val="24"/>
              </w:rPr>
            </w:pPr>
            <w:r w:rsidRPr="008A75E1">
              <w:rPr>
                <w:rFonts w:ascii="Arial" w:hAnsi="Arial" w:cs="Arial"/>
                <w:b/>
                <w:bCs/>
                <w:color w:val="FFFFFF"/>
                <w:sz w:val="24"/>
              </w:rPr>
              <w:t>Regnskap 2012</w:t>
            </w:r>
          </w:p>
        </w:tc>
        <w:tc>
          <w:tcPr>
            <w:tcW w:w="1540" w:type="dxa"/>
            <w:tcBorders>
              <w:top w:val="single" w:sz="4" w:space="0" w:color="auto"/>
              <w:left w:val="nil"/>
              <w:bottom w:val="single" w:sz="4" w:space="0" w:color="auto"/>
              <w:right w:val="nil"/>
            </w:tcBorders>
            <w:shd w:val="clear" w:color="000000" w:fill="3366FF"/>
            <w:vAlign w:val="bottom"/>
            <w:hideMark/>
          </w:tcPr>
          <w:p w:rsidR="008948DD" w:rsidRPr="008A75E1" w:rsidRDefault="008948DD" w:rsidP="004F411D">
            <w:pPr>
              <w:jc w:val="right"/>
              <w:rPr>
                <w:rFonts w:ascii="Arial" w:hAnsi="Arial" w:cs="Arial"/>
                <w:b/>
                <w:bCs/>
                <w:color w:val="FFFFFF"/>
                <w:sz w:val="24"/>
              </w:rPr>
            </w:pPr>
            <w:r w:rsidRPr="008A75E1">
              <w:rPr>
                <w:rFonts w:ascii="Arial" w:hAnsi="Arial" w:cs="Arial"/>
                <w:b/>
                <w:bCs/>
                <w:color w:val="FFFFFF"/>
                <w:sz w:val="24"/>
              </w:rPr>
              <w:t>Budsjett 2012</w:t>
            </w:r>
          </w:p>
        </w:tc>
        <w:tc>
          <w:tcPr>
            <w:tcW w:w="1140" w:type="dxa"/>
            <w:tcBorders>
              <w:top w:val="single" w:sz="4" w:space="0" w:color="auto"/>
              <w:left w:val="nil"/>
              <w:bottom w:val="single" w:sz="4" w:space="0" w:color="auto"/>
              <w:right w:val="nil"/>
            </w:tcBorders>
            <w:shd w:val="clear" w:color="000000" w:fill="3366FF"/>
            <w:vAlign w:val="bottom"/>
            <w:hideMark/>
          </w:tcPr>
          <w:p w:rsidR="008948DD" w:rsidRPr="008A75E1" w:rsidRDefault="008948DD" w:rsidP="004F411D">
            <w:pPr>
              <w:jc w:val="right"/>
              <w:rPr>
                <w:rFonts w:ascii="Arial" w:hAnsi="Arial" w:cs="Arial"/>
                <w:b/>
                <w:bCs/>
                <w:color w:val="FFFFFF"/>
                <w:sz w:val="24"/>
              </w:rPr>
            </w:pPr>
            <w:r w:rsidRPr="008A75E1">
              <w:rPr>
                <w:rFonts w:ascii="Arial" w:hAnsi="Arial" w:cs="Arial"/>
                <w:b/>
                <w:bCs/>
                <w:color w:val="FFFFFF"/>
                <w:sz w:val="24"/>
              </w:rPr>
              <w:t>Avvik</w:t>
            </w:r>
          </w:p>
        </w:tc>
        <w:tc>
          <w:tcPr>
            <w:tcW w:w="900" w:type="dxa"/>
            <w:tcBorders>
              <w:top w:val="single" w:sz="4" w:space="0" w:color="auto"/>
              <w:left w:val="nil"/>
              <w:bottom w:val="single" w:sz="4" w:space="0" w:color="auto"/>
              <w:right w:val="single" w:sz="4" w:space="0" w:color="auto"/>
            </w:tcBorders>
            <w:shd w:val="clear" w:color="000000" w:fill="3366FF"/>
            <w:vAlign w:val="bottom"/>
            <w:hideMark/>
          </w:tcPr>
          <w:p w:rsidR="008948DD" w:rsidRPr="008A75E1" w:rsidRDefault="008948DD" w:rsidP="004F411D">
            <w:pPr>
              <w:jc w:val="right"/>
              <w:rPr>
                <w:rFonts w:ascii="Arial" w:hAnsi="Arial" w:cs="Arial"/>
                <w:b/>
                <w:bCs/>
                <w:color w:val="FFFFFF"/>
                <w:sz w:val="24"/>
              </w:rPr>
            </w:pPr>
            <w:r w:rsidRPr="008A75E1">
              <w:rPr>
                <w:rFonts w:ascii="Arial" w:hAnsi="Arial" w:cs="Arial"/>
                <w:b/>
                <w:bCs/>
                <w:color w:val="FFFFFF"/>
                <w:sz w:val="24"/>
              </w:rPr>
              <w:t>Avvik i %</w:t>
            </w:r>
          </w:p>
        </w:tc>
      </w:tr>
      <w:tr w:rsidR="008948DD" w:rsidRPr="008A75E1" w:rsidTr="004F411D">
        <w:trPr>
          <w:trHeight w:val="300"/>
        </w:trPr>
        <w:tc>
          <w:tcPr>
            <w:tcW w:w="2720" w:type="dxa"/>
            <w:tcBorders>
              <w:top w:val="nil"/>
              <w:left w:val="single" w:sz="4" w:space="0" w:color="auto"/>
              <w:bottom w:val="nil"/>
              <w:right w:val="nil"/>
            </w:tcBorders>
            <w:shd w:val="clear" w:color="auto" w:fill="auto"/>
            <w:noWrap/>
            <w:vAlign w:val="bottom"/>
            <w:hideMark/>
          </w:tcPr>
          <w:p w:rsidR="008948DD" w:rsidRPr="008A75E1" w:rsidRDefault="008948DD" w:rsidP="004F411D">
            <w:pPr>
              <w:rPr>
                <w:rFonts w:ascii="Arial" w:hAnsi="Arial" w:cs="Arial"/>
                <w:sz w:val="24"/>
              </w:rPr>
            </w:pPr>
            <w:r w:rsidRPr="008A75E1">
              <w:rPr>
                <w:rFonts w:ascii="Arial" w:hAnsi="Arial" w:cs="Arial"/>
                <w:sz w:val="24"/>
              </w:rPr>
              <w:t> </w:t>
            </w:r>
          </w:p>
        </w:tc>
        <w:tc>
          <w:tcPr>
            <w:tcW w:w="1600" w:type="dxa"/>
            <w:tcBorders>
              <w:top w:val="nil"/>
              <w:left w:val="nil"/>
              <w:bottom w:val="nil"/>
              <w:right w:val="nil"/>
            </w:tcBorders>
            <w:shd w:val="clear" w:color="auto" w:fill="auto"/>
            <w:noWrap/>
            <w:vAlign w:val="bottom"/>
            <w:hideMark/>
          </w:tcPr>
          <w:p w:rsidR="008948DD" w:rsidRPr="008A75E1" w:rsidRDefault="008948DD" w:rsidP="004F411D">
            <w:pPr>
              <w:rPr>
                <w:rFonts w:ascii="Arial" w:hAnsi="Arial" w:cs="Arial"/>
                <w:sz w:val="24"/>
              </w:rPr>
            </w:pPr>
            <w:r w:rsidRPr="008A75E1">
              <w:rPr>
                <w:rFonts w:ascii="Arial" w:hAnsi="Arial" w:cs="Arial"/>
                <w:sz w:val="24"/>
              </w:rPr>
              <w:t> </w:t>
            </w:r>
          </w:p>
        </w:tc>
        <w:tc>
          <w:tcPr>
            <w:tcW w:w="1540" w:type="dxa"/>
            <w:tcBorders>
              <w:top w:val="nil"/>
              <w:left w:val="nil"/>
              <w:bottom w:val="nil"/>
              <w:right w:val="nil"/>
            </w:tcBorders>
            <w:shd w:val="clear" w:color="auto" w:fill="auto"/>
            <w:noWrap/>
            <w:vAlign w:val="bottom"/>
            <w:hideMark/>
          </w:tcPr>
          <w:p w:rsidR="008948DD" w:rsidRPr="008A75E1" w:rsidRDefault="008948DD" w:rsidP="004F411D">
            <w:pPr>
              <w:rPr>
                <w:rFonts w:ascii="Arial" w:hAnsi="Arial" w:cs="Arial"/>
                <w:sz w:val="24"/>
              </w:rPr>
            </w:pPr>
            <w:r w:rsidRPr="008A75E1">
              <w:rPr>
                <w:rFonts w:ascii="Arial" w:hAnsi="Arial" w:cs="Arial"/>
                <w:sz w:val="24"/>
              </w:rPr>
              <w:t> </w:t>
            </w:r>
          </w:p>
        </w:tc>
        <w:tc>
          <w:tcPr>
            <w:tcW w:w="1140" w:type="dxa"/>
            <w:tcBorders>
              <w:top w:val="nil"/>
              <w:left w:val="nil"/>
              <w:bottom w:val="nil"/>
              <w:right w:val="nil"/>
            </w:tcBorders>
            <w:shd w:val="clear" w:color="auto" w:fill="auto"/>
            <w:noWrap/>
            <w:vAlign w:val="bottom"/>
            <w:hideMark/>
          </w:tcPr>
          <w:p w:rsidR="008948DD" w:rsidRPr="008A75E1" w:rsidRDefault="008948DD" w:rsidP="004F411D">
            <w:pPr>
              <w:rPr>
                <w:rFonts w:ascii="Arial" w:hAnsi="Arial" w:cs="Arial"/>
                <w:sz w:val="24"/>
              </w:rPr>
            </w:pPr>
            <w:r w:rsidRPr="008A75E1">
              <w:rPr>
                <w:rFonts w:ascii="Arial" w:hAnsi="Arial" w:cs="Arial"/>
                <w:sz w:val="24"/>
              </w:rPr>
              <w:t> </w:t>
            </w:r>
          </w:p>
        </w:tc>
        <w:tc>
          <w:tcPr>
            <w:tcW w:w="900" w:type="dxa"/>
            <w:tcBorders>
              <w:top w:val="nil"/>
              <w:left w:val="nil"/>
              <w:bottom w:val="nil"/>
              <w:right w:val="single" w:sz="4" w:space="0" w:color="auto"/>
            </w:tcBorders>
            <w:shd w:val="clear" w:color="auto" w:fill="auto"/>
            <w:noWrap/>
            <w:vAlign w:val="bottom"/>
            <w:hideMark/>
          </w:tcPr>
          <w:p w:rsidR="008948DD" w:rsidRPr="008A75E1" w:rsidRDefault="008948DD" w:rsidP="004F411D">
            <w:pPr>
              <w:rPr>
                <w:rFonts w:ascii="Arial" w:hAnsi="Arial" w:cs="Arial"/>
                <w:sz w:val="24"/>
              </w:rPr>
            </w:pPr>
            <w:r w:rsidRPr="008A75E1">
              <w:rPr>
                <w:rFonts w:ascii="Arial" w:hAnsi="Arial" w:cs="Arial"/>
                <w:sz w:val="24"/>
              </w:rPr>
              <w:t> </w:t>
            </w:r>
          </w:p>
        </w:tc>
      </w:tr>
      <w:tr w:rsidR="008948DD" w:rsidRPr="008A75E1" w:rsidTr="004F411D">
        <w:trPr>
          <w:trHeight w:val="300"/>
        </w:trPr>
        <w:tc>
          <w:tcPr>
            <w:tcW w:w="2720" w:type="dxa"/>
            <w:tcBorders>
              <w:top w:val="nil"/>
              <w:left w:val="single" w:sz="4" w:space="0" w:color="auto"/>
              <w:bottom w:val="nil"/>
              <w:right w:val="nil"/>
            </w:tcBorders>
            <w:shd w:val="clear" w:color="auto" w:fill="auto"/>
            <w:noWrap/>
            <w:vAlign w:val="bottom"/>
            <w:hideMark/>
          </w:tcPr>
          <w:p w:rsidR="008948DD" w:rsidRPr="008A75E1" w:rsidRDefault="008948DD" w:rsidP="004F411D">
            <w:pPr>
              <w:rPr>
                <w:rFonts w:ascii="Arial" w:hAnsi="Arial" w:cs="Arial"/>
                <w:sz w:val="24"/>
              </w:rPr>
            </w:pPr>
            <w:r w:rsidRPr="008A75E1">
              <w:rPr>
                <w:rFonts w:ascii="Arial" w:hAnsi="Arial" w:cs="Arial"/>
                <w:sz w:val="24"/>
              </w:rPr>
              <w:t xml:space="preserve">Sentraladministrasjonen </w:t>
            </w:r>
          </w:p>
        </w:tc>
        <w:tc>
          <w:tcPr>
            <w:tcW w:w="160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30 628</w:t>
            </w:r>
          </w:p>
        </w:tc>
        <w:tc>
          <w:tcPr>
            <w:tcW w:w="15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30</w:t>
            </w:r>
            <w:r>
              <w:rPr>
                <w:rFonts w:ascii="Arial" w:hAnsi="Arial" w:cs="Arial"/>
                <w:szCs w:val="20"/>
              </w:rPr>
              <w:t> </w:t>
            </w:r>
            <w:r w:rsidRPr="008A75E1">
              <w:rPr>
                <w:rFonts w:ascii="Arial" w:hAnsi="Arial" w:cs="Arial"/>
                <w:szCs w:val="20"/>
              </w:rPr>
              <w:t>710</w:t>
            </w:r>
          </w:p>
        </w:tc>
        <w:tc>
          <w:tcPr>
            <w:tcW w:w="11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82</w:t>
            </w:r>
          </w:p>
        </w:tc>
        <w:tc>
          <w:tcPr>
            <w:tcW w:w="900" w:type="dxa"/>
            <w:tcBorders>
              <w:top w:val="nil"/>
              <w:left w:val="nil"/>
              <w:bottom w:val="nil"/>
              <w:right w:val="single" w:sz="4" w:space="0" w:color="auto"/>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0,3</w:t>
            </w:r>
          </w:p>
        </w:tc>
      </w:tr>
      <w:tr w:rsidR="008948DD" w:rsidRPr="008A75E1" w:rsidTr="004F411D">
        <w:trPr>
          <w:trHeight w:val="300"/>
        </w:trPr>
        <w:tc>
          <w:tcPr>
            <w:tcW w:w="2720" w:type="dxa"/>
            <w:tcBorders>
              <w:top w:val="nil"/>
              <w:left w:val="single" w:sz="4" w:space="0" w:color="auto"/>
              <w:bottom w:val="nil"/>
              <w:right w:val="nil"/>
            </w:tcBorders>
            <w:shd w:val="clear" w:color="auto" w:fill="auto"/>
            <w:noWrap/>
            <w:vAlign w:val="bottom"/>
            <w:hideMark/>
          </w:tcPr>
          <w:p w:rsidR="008948DD" w:rsidRPr="008A75E1" w:rsidRDefault="008948DD" w:rsidP="004F411D">
            <w:pPr>
              <w:rPr>
                <w:rFonts w:ascii="Arial" w:hAnsi="Arial" w:cs="Arial"/>
                <w:sz w:val="24"/>
              </w:rPr>
            </w:pPr>
            <w:r w:rsidRPr="008A75E1">
              <w:rPr>
                <w:rFonts w:ascii="Arial" w:hAnsi="Arial" w:cs="Arial"/>
                <w:sz w:val="24"/>
              </w:rPr>
              <w:t>Barnehager</w:t>
            </w:r>
          </w:p>
        </w:tc>
        <w:tc>
          <w:tcPr>
            <w:tcW w:w="160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26 967</w:t>
            </w:r>
          </w:p>
        </w:tc>
        <w:tc>
          <w:tcPr>
            <w:tcW w:w="15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26 967</w:t>
            </w:r>
          </w:p>
        </w:tc>
        <w:tc>
          <w:tcPr>
            <w:tcW w:w="11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0</w:t>
            </w:r>
          </w:p>
        </w:tc>
        <w:tc>
          <w:tcPr>
            <w:tcW w:w="900" w:type="dxa"/>
            <w:tcBorders>
              <w:top w:val="nil"/>
              <w:left w:val="nil"/>
              <w:bottom w:val="nil"/>
              <w:right w:val="single" w:sz="4" w:space="0" w:color="auto"/>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0,0</w:t>
            </w:r>
          </w:p>
        </w:tc>
      </w:tr>
      <w:tr w:rsidR="008948DD" w:rsidRPr="008A75E1" w:rsidTr="004F411D">
        <w:trPr>
          <w:trHeight w:val="300"/>
        </w:trPr>
        <w:tc>
          <w:tcPr>
            <w:tcW w:w="2720" w:type="dxa"/>
            <w:tcBorders>
              <w:top w:val="nil"/>
              <w:left w:val="single" w:sz="4" w:space="0" w:color="auto"/>
              <w:bottom w:val="nil"/>
              <w:right w:val="nil"/>
            </w:tcBorders>
            <w:shd w:val="clear" w:color="auto" w:fill="auto"/>
            <w:noWrap/>
            <w:vAlign w:val="bottom"/>
            <w:hideMark/>
          </w:tcPr>
          <w:p w:rsidR="008948DD" w:rsidRPr="008A75E1" w:rsidRDefault="008948DD" w:rsidP="004F411D">
            <w:pPr>
              <w:rPr>
                <w:rFonts w:ascii="Arial" w:hAnsi="Arial" w:cs="Arial"/>
                <w:sz w:val="24"/>
              </w:rPr>
            </w:pPr>
            <w:r w:rsidRPr="008A75E1">
              <w:rPr>
                <w:rFonts w:ascii="Arial" w:hAnsi="Arial" w:cs="Arial"/>
                <w:sz w:val="24"/>
              </w:rPr>
              <w:t>Rognan barneskole</w:t>
            </w:r>
          </w:p>
        </w:tc>
        <w:tc>
          <w:tcPr>
            <w:tcW w:w="160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18 760</w:t>
            </w:r>
          </w:p>
        </w:tc>
        <w:tc>
          <w:tcPr>
            <w:tcW w:w="15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19 381</w:t>
            </w:r>
          </w:p>
        </w:tc>
        <w:tc>
          <w:tcPr>
            <w:tcW w:w="11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621</w:t>
            </w:r>
          </w:p>
        </w:tc>
        <w:tc>
          <w:tcPr>
            <w:tcW w:w="900" w:type="dxa"/>
            <w:tcBorders>
              <w:top w:val="nil"/>
              <w:left w:val="nil"/>
              <w:bottom w:val="nil"/>
              <w:right w:val="single" w:sz="4" w:space="0" w:color="auto"/>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3,2</w:t>
            </w:r>
          </w:p>
        </w:tc>
      </w:tr>
      <w:tr w:rsidR="008948DD" w:rsidRPr="008A75E1" w:rsidTr="004F411D">
        <w:trPr>
          <w:trHeight w:val="300"/>
        </w:trPr>
        <w:tc>
          <w:tcPr>
            <w:tcW w:w="2720" w:type="dxa"/>
            <w:tcBorders>
              <w:top w:val="nil"/>
              <w:left w:val="single" w:sz="4" w:space="0" w:color="auto"/>
              <w:bottom w:val="nil"/>
              <w:right w:val="nil"/>
            </w:tcBorders>
            <w:shd w:val="clear" w:color="auto" w:fill="auto"/>
            <w:noWrap/>
            <w:vAlign w:val="bottom"/>
            <w:hideMark/>
          </w:tcPr>
          <w:p w:rsidR="008948DD" w:rsidRPr="008A75E1" w:rsidRDefault="008948DD" w:rsidP="004F411D">
            <w:pPr>
              <w:rPr>
                <w:rFonts w:ascii="Arial" w:hAnsi="Arial" w:cs="Arial"/>
                <w:sz w:val="24"/>
              </w:rPr>
            </w:pPr>
            <w:r w:rsidRPr="008A75E1">
              <w:rPr>
                <w:rFonts w:ascii="Arial" w:hAnsi="Arial" w:cs="Arial"/>
                <w:sz w:val="24"/>
              </w:rPr>
              <w:t>Rognan ungdomsskole</w:t>
            </w:r>
          </w:p>
        </w:tc>
        <w:tc>
          <w:tcPr>
            <w:tcW w:w="160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11 844</w:t>
            </w:r>
          </w:p>
        </w:tc>
        <w:tc>
          <w:tcPr>
            <w:tcW w:w="15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11 678</w:t>
            </w:r>
          </w:p>
        </w:tc>
        <w:tc>
          <w:tcPr>
            <w:tcW w:w="11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-166</w:t>
            </w:r>
          </w:p>
        </w:tc>
        <w:tc>
          <w:tcPr>
            <w:tcW w:w="900" w:type="dxa"/>
            <w:tcBorders>
              <w:top w:val="nil"/>
              <w:left w:val="nil"/>
              <w:bottom w:val="nil"/>
              <w:right w:val="single" w:sz="4" w:space="0" w:color="auto"/>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-1,4</w:t>
            </w:r>
          </w:p>
        </w:tc>
      </w:tr>
      <w:tr w:rsidR="008948DD" w:rsidRPr="008A75E1" w:rsidTr="004F411D">
        <w:trPr>
          <w:trHeight w:val="300"/>
        </w:trPr>
        <w:tc>
          <w:tcPr>
            <w:tcW w:w="2720" w:type="dxa"/>
            <w:tcBorders>
              <w:top w:val="nil"/>
              <w:left w:val="single" w:sz="4" w:space="0" w:color="auto"/>
              <w:bottom w:val="nil"/>
              <w:right w:val="nil"/>
            </w:tcBorders>
            <w:shd w:val="clear" w:color="auto" w:fill="auto"/>
            <w:noWrap/>
            <w:vAlign w:val="bottom"/>
            <w:hideMark/>
          </w:tcPr>
          <w:p w:rsidR="008948DD" w:rsidRPr="008A75E1" w:rsidRDefault="008948DD" w:rsidP="004F411D">
            <w:pPr>
              <w:rPr>
                <w:rFonts w:ascii="Arial" w:hAnsi="Arial" w:cs="Arial"/>
                <w:sz w:val="24"/>
              </w:rPr>
            </w:pPr>
            <w:r w:rsidRPr="008A75E1">
              <w:rPr>
                <w:rFonts w:ascii="Arial" w:hAnsi="Arial" w:cs="Arial"/>
                <w:sz w:val="24"/>
              </w:rPr>
              <w:t>Røkland skole</w:t>
            </w:r>
          </w:p>
        </w:tc>
        <w:tc>
          <w:tcPr>
            <w:tcW w:w="160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13 025</w:t>
            </w:r>
          </w:p>
        </w:tc>
        <w:tc>
          <w:tcPr>
            <w:tcW w:w="15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13 420</w:t>
            </w:r>
          </w:p>
        </w:tc>
        <w:tc>
          <w:tcPr>
            <w:tcW w:w="11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395</w:t>
            </w:r>
          </w:p>
        </w:tc>
        <w:tc>
          <w:tcPr>
            <w:tcW w:w="900" w:type="dxa"/>
            <w:tcBorders>
              <w:top w:val="nil"/>
              <w:left w:val="nil"/>
              <w:bottom w:val="nil"/>
              <w:right w:val="single" w:sz="4" w:space="0" w:color="auto"/>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2,9</w:t>
            </w:r>
          </w:p>
        </w:tc>
      </w:tr>
      <w:tr w:rsidR="008948DD" w:rsidRPr="008A75E1" w:rsidTr="004F411D">
        <w:trPr>
          <w:trHeight w:val="300"/>
        </w:trPr>
        <w:tc>
          <w:tcPr>
            <w:tcW w:w="2720" w:type="dxa"/>
            <w:tcBorders>
              <w:top w:val="nil"/>
              <w:left w:val="single" w:sz="4" w:space="0" w:color="auto"/>
              <w:bottom w:val="nil"/>
              <w:right w:val="nil"/>
            </w:tcBorders>
            <w:shd w:val="clear" w:color="auto" w:fill="auto"/>
            <w:noWrap/>
            <w:vAlign w:val="bottom"/>
            <w:hideMark/>
          </w:tcPr>
          <w:p w:rsidR="008948DD" w:rsidRPr="008A75E1" w:rsidRDefault="008948DD" w:rsidP="004F411D">
            <w:pPr>
              <w:rPr>
                <w:rFonts w:ascii="Arial" w:hAnsi="Arial" w:cs="Arial"/>
                <w:sz w:val="24"/>
              </w:rPr>
            </w:pPr>
            <w:r w:rsidRPr="008A75E1">
              <w:rPr>
                <w:rFonts w:ascii="Arial" w:hAnsi="Arial" w:cs="Arial"/>
                <w:sz w:val="24"/>
              </w:rPr>
              <w:t>Helse og familie</w:t>
            </w:r>
          </w:p>
        </w:tc>
        <w:tc>
          <w:tcPr>
            <w:tcW w:w="160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26 102</w:t>
            </w:r>
          </w:p>
        </w:tc>
        <w:tc>
          <w:tcPr>
            <w:tcW w:w="15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22 566</w:t>
            </w:r>
          </w:p>
        </w:tc>
        <w:tc>
          <w:tcPr>
            <w:tcW w:w="11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-3 536</w:t>
            </w:r>
          </w:p>
        </w:tc>
        <w:tc>
          <w:tcPr>
            <w:tcW w:w="900" w:type="dxa"/>
            <w:tcBorders>
              <w:top w:val="nil"/>
              <w:left w:val="nil"/>
              <w:bottom w:val="nil"/>
              <w:right w:val="single" w:sz="4" w:space="0" w:color="auto"/>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-15,7</w:t>
            </w:r>
          </w:p>
        </w:tc>
      </w:tr>
      <w:tr w:rsidR="008948DD" w:rsidRPr="008A75E1" w:rsidTr="004F411D">
        <w:trPr>
          <w:trHeight w:val="300"/>
        </w:trPr>
        <w:tc>
          <w:tcPr>
            <w:tcW w:w="2720" w:type="dxa"/>
            <w:tcBorders>
              <w:top w:val="nil"/>
              <w:left w:val="single" w:sz="4" w:space="0" w:color="auto"/>
              <w:bottom w:val="nil"/>
              <w:right w:val="nil"/>
            </w:tcBorders>
            <w:shd w:val="clear" w:color="auto" w:fill="auto"/>
            <w:noWrap/>
            <w:vAlign w:val="bottom"/>
            <w:hideMark/>
          </w:tcPr>
          <w:p w:rsidR="008948DD" w:rsidRPr="008A75E1" w:rsidRDefault="008948DD" w:rsidP="004F411D">
            <w:pPr>
              <w:rPr>
                <w:rFonts w:ascii="Arial" w:hAnsi="Arial" w:cs="Arial"/>
                <w:sz w:val="24"/>
              </w:rPr>
            </w:pPr>
            <w:r w:rsidRPr="008A75E1">
              <w:rPr>
                <w:rFonts w:ascii="Arial" w:hAnsi="Arial" w:cs="Arial"/>
                <w:sz w:val="24"/>
              </w:rPr>
              <w:t>Nav Saltdal kommune</w:t>
            </w:r>
          </w:p>
        </w:tc>
        <w:tc>
          <w:tcPr>
            <w:tcW w:w="160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16 013</w:t>
            </w:r>
          </w:p>
        </w:tc>
        <w:tc>
          <w:tcPr>
            <w:tcW w:w="15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14 982</w:t>
            </w:r>
          </w:p>
        </w:tc>
        <w:tc>
          <w:tcPr>
            <w:tcW w:w="11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-1 031</w:t>
            </w:r>
          </w:p>
        </w:tc>
        <w:tc>
          <w:tcPr>
            <w:tcW w:w="900" w:type="dxa"/>
            <w:tcBorders>
              <w:top w:val="nil"/>
              <w:left w:val="nil"/>
              <w:bottom w:val="nil"/>
              <w:right w:val="single" w:sz="4" w:space="0" w:color="auto"/>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-6,9</w:t>
            </w:r>
          </w:p>
        </w:tc>
      </w:tr>
      <w:tr w:rsidR="008948DD" w:rsidRPr="008A75E1" w:rsidTr="004F411D">
        <w:trPr>
          <w:trHeight w:val="300"/>
        </w:trPr>
        <w:tc>
          <w:tcPr>
            <w:tcW w:w="2720" w:type="dxa"/>
            <w:tcBorders>
              <w:top w:val="nil"/>
              <w:left w:val="single" w:sz="4" w:space="0" w:color="auto"/>
              <w:bottom w:val="nil"/>
              <w:right w:val="nil"/>
            </w:tcBorders>
            <w:shd w:val="clear" w:color="auto" w:fill="auto"/>
            <w:noWrap/>
            <w:vAlign w:val="bottom"/>
            <w:hideMark/>
          </w:tcPr>
          <w:p w:rsidR="008948DD" w:rsidRPr="008A75E1" w:rsidRDefault="008948DD" w:rsidP="004F411D">
            <w:pPr>
              <w:rPr>
                <w:rFonts w:ascii="Arial" w:hAnsi="Arial" w:cs="Arial"/>
                <w:sz w:val="24"/>
              </w:rPr>
            </w:pPr>
            <w:r w:rsidRPr="008A75E1">
              <w:rPr>
                <w:rFonts w:ascii="Arial" w:hAnsi="Arial" w:cs="Arial"/>
                <w:sz w:val="24"/>
              </w:rPr>
              <w:t>Omsorg</w:t>
            </w:r>
          </w:p>
        </w:tc>
        <w:tc>
          <w:tcPr>
            <w:tcW w:w="160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143 506</w:t>
            </w:r>
          </w:p>
        </w:tc>
        <w:tc>
          <w:tcPr>
            <w:tcW w:w="15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135 757</w:t>
            </w:r>
          </w:p>
        </w:tc>
        <w:tc>
          <w:tcPr>
            <w:tcW w:w="11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-7 749</w:t>
            </w:r>
          </w:p>
        </w:tc>
        <w:tc>
          <w:tcPr>
            <w:tcW w:w="900" w:type="dxa"/>
            <w:tcBorders>
              <w:top w:val="nil"/>
              <w:left w:val="nil"/>
              <w:bottom w:val="nil"/>
              <w:right w:val="single" w:sz="4" w:space="0" w:color="auto"/>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-5,7</w:t>
            </w:r>
          </w:p>
        </w:tc>
      </w:tr>
      <w:tr w:rsidR="008948DD" w:rsidRPr="008A75E1" w:rsidTr="004F411D">
        <w:trPr>
          <w:trHeight w:val="300"/>
        </w:trPr>
        <w:tc>
          <w:tcPr>
            <w:tcW w:w="2720" w:type="dxa"/>
            <w:tcBorders>
              <w:top w:val="nil"/>
              <w:left w:val="single" w:sz="4" w:space="0" w:color="auto"/>
              <w:bottom w:val="nil"/>
              <w:right w:val="nil"/>
            </w:tcBorders>
            <w:shd w:val="clear" w:color="auto" w:fill="auto"/>
            <w:noWrap/>
            <w:vAlign w:val="bottom"/>
            <w:hideMark/>
          </w:tcPr>
          <w:p w:rsidR="008948DD" w:rsidRPr="008A75E1" w:rsidRDefault="008948DD" w:rsidP="004F411D">
            <w:pPr>
              <w:rPr>
                <w:rFonts w:ascii="Arial" w:hAnsi="Arial" w:cs="Arial"/>
                <w:sz w:val="24"/>
              </w:rPr>
            </w:pPr>
            <w:r w:rsidRPr="008A75E1">
              <w:rPr>
                <w:rFonts w:ascii="Arial" w:hAnsi="Arial" w:cs="Arial"/>
                <w:sz w:val="24"/>
              </w:rPr>
              <w:t>Kultur</w:t>
            </w:r>
          </w:p>
        </w:tc>
        <w:tc>
          <w:tcPr>
            <w:tcW w:w="160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7 296</w:t>
            </w:r>
          </w:p>
        </w:tc>
        <w:tc>
          <w:tcPr>
            <w:tcW w:w="15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6 960</w:t>
            </w:r>
          </w:p>
        </w:tc>
        <w:tc>
          <w:tcPr>
            <w:tcW w:w="11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-336</w:t>
            </w:r>
          </w:p>
        </w:tc>
        <w:tc>
          <w:tcPr>
            <w:tcW w:w="900" w:type="dxa"/>
            <w:tcBorders>
              <w:top w:val="nil"/>
              <w:left w:val="nil"/>
              <w:bottom w:val="nil"/>
              <w:right w:val="single" w:sz="4" w:space="0" w:color="auto"/>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-4,8</w:t>
            </w:r>
          </w:p>
        </w:tc>
      </w:tr>
      <w:tr w:rsidR="008948DD" w:rsidRPr="008A75E1" w:rsidTr="004F411D">
        <w:trPr>
          <w:trHeight w:val="300"/>
        </w:trPr>
        <w:tc>
          <w:tcPr>
            <w:tcW w:w="2720" w:type="dxa"/>
            <w:tcBorders>
              <w:top w:val="nil"/>
              <w:left w:val="single" w:sz="4" w:space="0" w:color="auto"/>
              <w:bottom w:val="nil"/>
              <w:right w:val="nil"/>
            </w:tcBorders>
            <w:shd w:val="clear" w:color="auto" w:fill="auto"/>
            <w:noWrap/>
            <w:vAlign w:val="bottom"/>
            <w:hideMark/>
          </w:tcPr>
          <w:p w:rsidR="008948DD" w:rsidRPr="008A75E1" w:rsidRDefault="008948DD" w:rsidP="004F411D">
            <w:pPr>
              <w:rPr>
                <w:rFonts w:ascii="Arial" w:hAnsi="Arial" w:cs="Arial"/>
                <w:sz w:val="24"/>
              </w:rPr>
            </w:pPr>
            <w:r w:rsidRPr="008A75E1">
              <w:rPr>
                <w:rFonts w:ascii="Arial" w:hAnsi="Arial" w:cs="Arial"/>
                <w:sz w:val="24"/>
              </w:rPr>
              <w:t>PLUT/BYTE</w:t>
            </w:r>
          </w:p>
        </w:tc>
        <w:tc>
          <w:tcPr>
            <w:tcW w:w="1600" w:type="dxa"/>
            <w:tcBorders>
              <w:top w:val="nil"/>
              <w:left w:val="nil"/>
              <w:bottom w:val="single" w:sz="4" w:space="0" w:color="auto"/>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32 681</w:t>
            </w:r>
          </w:p>
        </w:tc>
        <w:tc>
          <w:tcPr>
            <w:tcW w:w="1540" w:type="dxa"/>
            <w:tcBorders>
              <w:top w:val="nil"/>
              <w:left w:val="nil"/>
              <w:bottom w:val="single" w:sz="4" w:space="0" w:color="auto"/>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33 158</w:t>
            </w:r>
          </w:p>
        </w:tc>
        <w:tc>
          <w:tcPr>
            <w:tcW w:w="1140" w:type="dxa"/>
            <w:tcBorders>
              <w:top w:val="nil"/>
              <w:left w:val="nil"/>
              <w:bottom w:val="nil"/>
              <w:right w:val="nil"/>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477</w:t>
            </w:r>
          </w:p>
        </w:tc>
        <w:tc>
          <w:tcPr>
            <w:tcW w:w="900" w:type="dxa"/>
            <w:tcBorders>
              <w:top w:val="nil"/>
              <w:left w:val="nil"/>
              <w:bottom w:val="nil"/>
              <w:right w:val="single" w:sz="4" w:space="0" w:color="auto"/>
            </w:tcBorders>
            <w:shd w:val="clear" w:color="auto" w:fill="auto"/>
            <w:noWrap/>
            <w:vAlign w:val="bottom"/>
            <w:hideMark/>
          </w:tcPr>
          <w:p w:rsidR="008948DD" w:rsidRPr="008A75E1" w:rsidRDefault="008948DD" w:rsidP="004F411D">
            <w:pPr>
              <w:jc w:val="right"/>
              <w:rPr>
                <w:rFonts w:ascii="Arial" w:hAnsi="Arial" w:cs="Arial"/>
                <w:szCs w:val="20"/>
              </w:rPr>
            </w:pPr>
            <w:r w:rsidRPr="008A75E1">
              <w:rPr>
                <w:rFonts w:ascii="Arial" w:hAnsi="Arial" w:cs="Arial"/>
                <w:szCs w:val="20"/>
              </w:rPr>
              <w:t>1,4</w:t>
            </w:r>
          </w:p>
        </w:tc>
      </w:tr>
      <w:tr w:rsidR="008948DD" w:rsidRPr="008A75E1" w:rsidTr="004F411D">
        <w:trPr>
          <w:trHeight w:val="315"/>
        </w:trPr>
        <w:tc>
          <w:tcPr>
            <w:tcW w:w="2720" w:type="dxa"/>
            <w:tcBorders>
              <w:top w:val="single" w:sz="4" w:space="0" w:color="auto"/>
              <w:left w:val="single" w:sz="4" w:space="0" w:color="auto"/>
              <w:bottom w:val="double" w:sz="6" w:space="0" w:color="auto"/>
              <w:right w:val="nil"/>
            </w:tcBorders>
            <w:shd w:val="clear" w:color="auto" w:fill="auto"/>
            <w:noWrap/>
            <w:vAlign w:val="bottom"/>
            <w:hideMark/>
          </w:tcPr>
          <w:p w:rsidR="008948DD" w:rsidRPr="008A75E1" w:rsidRDefault="008948DD" w:rsidP="004F411D">
            <w:pPr>
              <w:rPr>
                <w:rFonts w:ascii="Arial" w:hAnsi="Arial" w:cs="Arial"/>
                <w:sz w:val="24"/>
              </w:rPr>
            </w:pPr>
            <w:r w:rsidRPr="008A75E1">
              <w:rPr>
                <w:rFonts w:ascii="Arial" w:hAnsi="Arial" w:cs="Arial"/>
                <w:sz w:val="24"/>
              </w:rPr>
              <w:t xml:space="preserve">Sum </w:t>
            </w:r>
          </w:p>
        </w:tc>
        <w:tc>
          <w:tcPr>
            <w:tcW w:w="1600" w:type="dxa"/>
            <w:tcBorders>
              <w:top w:val="nil"/>
              <w:left w:val="nil"/>
              <w:bottom w:val="double" w:sz="6" w:space="0" w:color="auto"/>
              <w:right w:val="nil"/>
            </w:tcBorders>
            <w:shd w:val="clear" w:color="auto" w:fill="auto"/>
            <w:noWrap/>
            <w:vAlign w:val="bottom"/>
            <w:hideMark/>
          </w:tcPr>
          <w:p w:rsidR="008948DD" w:rsidRPr="008A75E1" w:rsidRDefault="008948DD" w:rsidP="004F411D">
            <w:pPr>
              <w:jc w:val="right"/>
              <w:rPr>
                <w:rFonts w:ascii="Arial" w:hAnsi="Arial" w:cs="Arial"/>
                <w:sz w:val="24"/>
              </w:rPr>
            </w:pPr>
            <w:r w:rsidRPr="008A75E1">
              <w:rPr>
                <w:rFonts w:ascii="Arial" w:hAnsi="Arial" w:cs="Arial"/>
                <w:sz w:val="24"/>
              </w:rPr>
              <w:t>326 822</w:t>
            </w:r>
          </w:p>
        </w:tc>
        <w:tc>
          <w:tcPr>
            <w:tcW w:w="1540" w:type="dxa"/>
            <w:tcBorders>
              <w:top w:val="nil"/>
              <w:left w:val="nil"/>
              <w:bottom w:val="double" w:sz="6" w:space="0" w:color="auto"/>
              <w:right w:val="nil"/>
            </w:tcBorders>
            <w:shd w:val="clear" w:color="auto" w:fill="auto"/>
            <w:noWrap/>
            <w:vAlign w:val="bottom"/>
            <w:hideMark/>
          </w:tcPr>
          <w:p w:rsidR="008948DD" w:rsidRPr="008A75E1" w:rsidRDefault="008948DD" w:rsidP="004F411D">
            <w:pPr>
              <w:jc w:val="right"/>
              <w:rPr>
                <w:rFonts w:ascii="Arial" w:hAnsi="Arial" w:cs="Arial"/>
                <w:sz w:val="24"/>
              </w:rPr>
            </w:pPr>
            <w:r w:rsidRPr="008A75E1">
              <w:rPr>
                <w:rFonts w:ascii="Arial" w:hAnsi="Arial" w:cs="Arial"/>
                <w:sz w:val="24"/>
              </w:rPr>
              <w:t>315 579</w:t>
            </w:r>
          </w:p>
        </w:tc>
        <w:tc>
          <w:tcPr>
            <w:tcW w:w="1140" w:type="dxa"/>
            <w:tcBorders>
              <w:top w:val="single" w:sz="4" w:space="0" w:color="auto"/>
              <w:left w:val="nil"/>
              <w:bottom w:val="double" w:sz="6" w:space="0" w:color="auto"/>
              <w:right w:val="nil"/>
            </w:tcBorders>
            <w:shd w:val="clear" w:color="auto" w:fill="auto"/>
            <w:noWrap/>
            <w:vAlign w:val="bottom"/>
            <w:hideMark/>
          </w:tcPr>
          <w:p w:rsidR="008948DD" w:rsidRPr="008A75E1" w:rsidRDefault="008948DD" w:rsidP="004F411D">
            <w:pPr>
              <w:jc w:val="right"/>
              <w:rPr>
                <w:rFonts w:ascii="Arial" w:hAnsi="Arial" w:cs="Arial"/>
                <w:sz w:val="24"/>
              </w:rPr>
            </w:pPr>
            <w:r w:rsidRPr="008A75E1">
              <w:rPr>
                <w:rFonts w:ascii="Arial" w:hAnsi="Arial" w:cs="Arial"/>
                <w:sz w:val="24"/>
              </w:rPr>
              <w:t>-11 243</w:t>
            </w:r>
          </w:p>
        </w:tc>
        <w:tc>
          <w:tcPr>
            <w:tcW w:w="900" w:type="dxa"/>
            <w:tcBorders>
              <w:top w:val="single" w:sz="4" w:space="0" w:color="auto"/>
              <w:left w:val="nil"/>
              <w:bottom w:val="double" w:sz="6" w:space="0" w:color="auto"/>
              <w:right w:val="single" w:sz="4" w:space="0" w:color="auto"/>
            </w:tcBorders>
            <w:shd w:val="clear" w:color="auto" w:fill="auto"/>
            <w:noWrap/>
            <w:vAlign w:val="bottom"/>
            <w:hideMark/>
          </w:tcPr>
          <w:p w:rsidR="008948DD" w:rsidRPr="008A75E1" w:rsidRDefault="008948DD" w:rsidP="004F411D">
            <w:pPr>
              <w:jc w:val="right"/>
              <w:rPr>
                <w:rFonts w:ascii="Arial" w:hAnsi="Arial" w:cs="Arial"/>
                <w:sz w:val="24"/>
              </w:rPr>
            </w:pPr>
            <w:r w:rsidRPr="008A75E1">
              <w:rPr>
                <w:rFonts w:ascii="Arial" w:hAnsi="Arial" w:cs="Arial"/>
                <w:sz w:val="24"/>
              </w:rPr>
              <w:t>-3,6</w:t>
            </w:r>
          </w:p>
        </w:tc>
      </w:tr>
    </w:tbl>
    <w:p w:rsidR="008948DD" w:rsidRDefault="008948DD" w:rsidP="008948DD">
      <w:pPr>
        <w:rPr>
          <w:rFonts w:ascii="Times New Roman" w:hAnsi="Times New Roman"/>
          <w:color w:val="FF0000"/>
          <w:sz w:val="24"/>
        </w:rPr>
      </w:pPr>
    </w:p>
    <w:p w:rsidR="008948DD" w:rsidRPr="00CA2326" w:rsidRDefault="008948DD" w:rsidP="002D12C8">
      <w:r w:rsidRPr="007F255C">
        <w:t xml:space="preserve">Samlet har den løpende drift en overskridelse i 2012 på 11,243 </w:t>
      </w:r>
      <w:proofErr w:type="spellStart"/>
      <w:r w:rsidRPr="007F255C">
        <w:t>mill</w:t>
      </w:r>
      <w:proofErr w:type="spellEnd"/>
      <w:r w:rsidRPr="007F255C">
        <w:t xml:space="preserve"> kroner eller 3,6 prosent. </w:t>
      </w:r>
      <w:r>
        <w:t xml:space="preserve">Om lag 2,6 </w:t>
      </w:r>
      <w:proofErr w:type="spellStart"/>
      <w:r>
        <w:t>mill</w:t>
      </w:r>
      <w:proofErr w:type="spellEnd"/>
      <w:r>
        <w:t xml:space="preserve"> kroner av overskridelsen skyldes økte pensjonskostnader. </w:t>
      </w:r>
      <w:r w:rsidRPr="007F255C">
        <w:t xml:space="preserve"> </w:t>
      </w:r>
    </w:p>
    <w:p w:rsidR="008948DD" w:rsidRDefault="008948DD" w:rsidP="002D12C8">
      <w:r w:rsidRPr="007F255C">
        <w:t xml:space="preserve">Barnehagene er saldert med bruk av bundne driftsfond. </w:t>
      </w:r>
      <w:r>
        <w:t>Dette er tidligere avsatte midler øremerket barnehager.</w:t>
      </w:r>
    </w:p>
    <w:p w:rsidR="008948DD" w:rsidRDefault="008948DD" w:rsidP="002D12C8">
      <w:r w:rsidRPr="00162E40">
        <w:t xml:space="preserve">Budsjettavvikene er nærmere omtalt under de enkelte enhetsomtaler. </w:t>
      </w:r>
    </w:p>
    <w:p w:rsidR="002D12C8" w:rsidRDefault="002D12C8" w:rsidP="002D12C8"/>
    <w:p w:rsidR="002D12C8" w:rsidRDefault="002D12C8" w:rsidP="002D12C8"/>
    <w:p w:rsidR="008948DD" w:rsidRDefault="00EF7CBF" w:rsidP="002D12C8">
      <w:r>
        <w:lastRenderedPageBreak/>
        <w:t>Felles poster, a</w:t>
      </w:r>
      <w:r w:rsidR="008948DD">
        <w:t>lle tall i hele 1000 kroner</w:t>
      </w:r>
    </w:p>
    <w:tbl>
      <w:tblPr>
        <w:tblW w:w="9100" w:type="dxa"/>
        <w:tblInd w:w="55" w:type="dxa"/>
        <w:tblCellMar>
          <w:left w:w="70" w:type="dxa"/>
          <w:right w:w="70" w:type="dxa"/>
        </w:tblCellMar>
        <w:tblLook w:val="04A0" w:firstRow="1" w:lastRow="0" w:firstColumn="1" w:lastColumn="0" w:noHBand="0" w:noVBand="1"/>
      </w:tblPr>
      <w:tblGrid>
        <w:gridCol w:w="3280"/>
        <w:gridCol w:w="1660"/>
        <w:gridCol w:w="1640"/>
        <w:gridCol w:w="1280"/>
        <w:gridCol w:w="1240"/>
      </w:tblGrid>
      <w:tr w:rsidR="008948DD" w:rsidRPr="002D12C8" w:rsidTr="004F411D">
        <w:trPr>
          <w:trHeight w:val="630"/>
        </w:trPr>
        <w:tc>
          <w:tcPr>
            <w:tcW w:w="3280" w:type="dxa"/>
            <w:tcBorders>
              <w:top w:val="single" w:sz="4" w:space="0" w:color="auto"/>
              <w:left w:val="single" w:sz="4" w:space="0" w:color="auto"/>
              <w:bottom w:val="single" w:sz="4" w:space="0" w:color="auto"/>
              <w:right w:val="nil"/>
            </w:tcBorders>
            <w:shd w:val="clear" w:color="000000" w:fill="3366FF"/>
            <w:vAlign w:val="bottom"/>
            <w:hideMark/>
          </w:tcPr>
          <w:p w:rsidR="008948DD" w:rsidRPr="002D12C8" w:rsidRDefault="008948DD" w:rsidP="004F411D">
            <w:pPr>
              <w:rPr>
                <w:rFonts w:ascii="Arial" w:hAnsi="Arial" w:cs="Arial"/>
                <w:b/>
                <w:bCs/>
                <w:color w:val="FFFFFF"/>
              </w:rPr>
            </w:pPr>
            <w:r w:rsidRPr="002D12C8">
              <w:rPr>
                <w:rFonts w:ascii="Arial" w:hAnsi="Arial" w:cs="Arial"/>
                <w:b/>
                <w:bCs/>
                <w:color w:val="FFFFFF"/>
              </w:rPr>
              <w:t>Utgift / inntekt</w:t>
            </w:r>
          </w:p>
        </w:tc>
        <w:tc>
          <w:tcPr>
            <w:tcW w:w="1660" w:type="dxa"/>
            <w:tcBorders>
              <w:top w:val="single" w:sz="4" w:space="0" w:color="auto"/>
              <w:left w:val="nil"/>
              <w:bottom w:val="single" w:sz="4" w:space="0" w:color="auto"/>
              <w:right w:val="nil"/>
            </w:tcBorders>
            <w:shd w:val="clear" w:color="000000" w:fill="3366FF"/>
            <w:vAlign w:val="bottom"/>
            <w:hideMark/>
          </w:tcPr>
          <w:p w:rsidR="008948DD" w:rsidRPr="002D12C8" w:rsidRDefault="008948DD" w:rsidP="004F411D">
            <w:pPr>
              <w:jc w:val="right"/>
              <w:rPr>
                <w:rFonts w:ascii="Arial" w:hAnsi="Arial" w:cs="Arial"/>
                <w:b/>
                <w:bCs/>
                <w:color w:val="FFFFFF"/>
              </w:rPr>
            </w:pPr>
            <w:r w:rsidRPr="002D12C8">
              <w:rPr>
                <w:rFonts w:ascii="Arial" w:hAnsi="Arial" w:cs="Arial"/>
                <w:b/>
                <w:bCs/>
                <w:color w:val="FFFFFF"/>
              </w:rPr>
              <w:t>Regnskap 2012</w:t>
            </w:r>
          </w:p>
        </w:tc>
        <w:tc>
          <w:tcPr>
            <w:tcW w:w="1640" w:type="dxa"/>
            <w:tcBorders>
              <w:top w:val="single" w:sz="4" w:space="0" w:color="auto"/>
              <w:left w:val="nil"/>
              <w:bottom w:val="single" w:sz="4" w:space="0" w:color="auto"/>
              <w:right w:val="nil"/>
            </w:tcBorders>
            <w:shd w:val="clear" w:color="000000" w:fill="3366FF"/>
            <w:vAlign w:val="bottom"/>
            <w:hideMark/>
          </w:tcPr>
          <w:p w:rsidR="008948DD" w:rsidRPr="002D12C8" w:rsidRDefault="008948DD" w:rsidP="004F411D">
            <w:pPr>
              <w:jc w:val="right"/>
              <w:rPr>
                <w:rFonts w:ascii="Arial" w:hAnsi="Arial" w:cs="Arial"/>
                <w:b/>
                <w:bCs/>
                <w:color w:val="FFFFFF"/>
              </w:rPr>
            </w:pPr>
            <w:r w:rsidRPr="002D12C8">
              <w:rPr>
                <w:rFonts w:ascii="Arial" w:hAnsi="Arial" w:cs="Arial"/>
                <w:b/>
                <w:bCs/>
                <w:color w:val="FFFFFF"/>
              </w:rPr>
              <w:t>Budsjett 2012</w:t>
            </w:r>
          </w:p>
        </w:tc>
        <w:tc>
          <w:tcPr>
            <w:tcW w:w="1280" w:type="dxa"/>
            <w:tcBorders>
              <w:top w:val="single" w:sz="4" w:space="0" w:color="auto"/>
              <w:left w:val="nil"/>
              <w:bottom w:val="single" w:sz="4" w:space="0" w:color="auto"/>
              <w:right w:val="nil"/>
            </w:tcBorders>
            <w:shd w:val="clear" w:color="000000" w:fill="3366FF"/>
            <w:vAlign w:val="bottom"/>
            <w:hideMark/>
          </w:tcPr>
          <w:p w:rsidR="008948DD" w:rsidRPr="002D12C8" w:rsidRDefault="008948DD" w:rsidP="004F411D">
            <w:pPr>
              <w:jc w:val="right"/>
              <w:rPr>
                <w:rFonts w:ascii="Arial" w:hAnsi="Arial" w:cs="Arial"/>
                <w:b/>
                <w:bCs/>
                <w:color w:val="FFFFFF"/>
              </w:rPr>
            </w:pPr>
            <w:r w:rsidRPr="002D12C8">
              <w:rPr>
                <w:rFonts w:ascii="Arial" w:hAnsi="Arial" w:cs="Arial"/>
                <w:b/>
                <w:bCs/>
                <w:color w:val="FFFFFF"/>
              </w:rPr>
              <w:t>Avvik</w:t>
            </w:r>
          </w:p>
        </w:tc>
        <w:tc>
          <w:tcPr>
            <w:tcW w:w="1240" w:type="dxa"/>
            <w:tcBorders>
              <w:top w:val="single" w:sz="4" w:space="0" w:color="auto"/>
              <w:left w:val="nil"/>
              <w:bottom w:val="single" w:sz="4" w:space="0" w:color="auto"/>
              <w:right w:val="single" w:sz="4" w:space="0" w:color="auto"/>
            </w:tcBorders>
            <w:shd w:val="clear" w:color="000000" w:fill="3366FF"/>
            <w:vAlign w:val="bottom"/>
            <w:hideMark/>
          </w:tcPr>
          <w:p w:rsidR="008948DD" w:rsidRPr="002D12C8" w:rsidRDefault="008948DD" w:rsidP="004F411D">
            <w:pPr>
              <w:jc w:val="right"/>
              <w:rPr>
                <w:rFonts w:ascii="Arial" w:hAnsi="Arial" w:cs="Arial"/>
                <w:b/>
                <w:bCs/>
                <w:color w:val="FFFFFF"/>
              </w:rPr>
            </w:pPr>
            <w:r w:rsidRPr="002D12C8">
              <w:rPr>
                <w:rFonts w:ascii="Arial" w:hAnsi="Arial" w:cs="Arial"/>
                <w:b/>
                <w:bCs/>
                <w:color w:val="FFFFFF"/>
              </w:rPr>
              <w:t>Avvik i %</w:t>
            </w:r>
          </w:p>
        </w:tc>
      </w:tr>
      <w:tr w:rsidR="008948DD" w:rsidRPr="002D12C8" w:rsidTr="004F411D">
        <w:trPr>
          <w:trHeight w:val="165"/>
        </w:trPr>
        <w:tc>
          <w:tcPr>
            <w:tcW w:w="3280" w:type="dxa"/>
            <w:tcBorders>
              <w:top w:val="nil"/>
              <w:left w:val="single" w:sz="4" w:space="0" w:color="auto"/>
              <w:bottom w:val="nil"/>
              <w:right w:val="nil"/>
            </w:tcBorders>
            <w:shd w:val="clear" w:color="auto" w:fill="auto"/>
            <w:noWrap/>
            <w:vAlign w:val="bottom"/>
            <w:hideMark/>
          </w:tcPr>
          <w:p w:rsidR="008948DD" w:rsidRPr="002D12C8" w:rsidRDefault="008948DD" w:rsidP="004F411D">
            <w:pPr>
              <w:rPr>
                <w:rFonts w:ascii="Arial" w:hAnsi="Arial" w:cs="Arial"/>
              </w:rPr>
            </w:pPr>
            <w:r w:rsidRPr="002D12C8">
              <w:rPr>
                <w:rFonts w:ascii="Arial" w:hAnsi="Arial" w:cs="Arial"/>
              </w:rPr>
              <w:t> </w:t>
            </w:r>
          </w:p>
        </w:tc>
        <w:tc>
          <w:tcPr>
            <w:tcW w:w="1660" w:type="dxa"/>
            <w:tcBorders>
              <w:top w:val="nil"/>
              <w:left w:val="nil"/>
              <w:bottom w:val="nil"/>
              <w:right w:val="nil"/>
            </w:tcBorders>
            <w:shd w:val="clear" w:color="auto" w:fill="auto"/>
            <w:noWrap/>
            <w:vAlign w:val="bottom"/>
            <w:hideMark/>
          </w:tcPr>
          <w:p w:rsidR="008948DD" w:rsidRPr="002D12C8" w:rsidRDefault="008948DD" w:rsidP="004F411D">
            <w:pPr>
              <w:rPr>
                <w:rFonts w:ascii="Arial" w:hAnsi="Arial" w:cs="Arial"/>
              </w:rPr>
            </w:pPr>
          </w:p>
        </w:tc>
        <w:tc>
          <w:tcPr>
            <w:tcW w:w="1640" w:type="dxa"/>
            <w:tcBorders>
              <w:top w:val="nil"/>
              <w:left w:val="nil"/>
              <w:bottom w:val="nil"/>
              <w:right w:val="nil"/>
            </w:tcBorders>
            <w:shd w:val="clear" w:color="auto" w:fill="auto"/>
            <w:noWrap/>
            <w:vAlign w:val="bottom"/>
            <w:hideMark/>
          </w:tcPr>
          <w:p w:rsidR="008948DD" w:rsidRPr="002D12C8" w:rsidRDefault="008948DD" w:rsidP="004F411D">
            <w:pPr>
              <w:rPr>
                <w:rFonts w:ascii="Arial" w:hAnsi="Arial" w:cs="Arial"/>
              </w:rPr>
            </w:pPr>
          </w:p>
        </w:tc>
        <w:tc>
          <w:tcPr>
            <w:tcW w:w="1280" w:type="dxa"/>
            <w:tcBorders>
              <w:top w:val="nil"/>
              <w:left w:val="nil"/>
              <w:bottom w:val="nil"/>
              <w:right w:val="nil"/>
            </w:tcBorders>
            <w:shd w:val="clear" w:color="auto" w:fill="auto"/>
            <w:noWrap/>
            <w:vAlign w:val="bottom"/>
            <w:hideMark/>
          </w:tcPr>
          <w:p w:rsidR="008948DD" w:rsidRPr="002D12C8" w:rsidRDefault="008948DD" w:rsidP="004F411D">
            <w:pPr>
              <w:rPr>
                <w:rFonts w:ascii="Arial" w:hAnsi="Arial" w:cs="Arial"/>
              </w:rPr>
            </w:pPr>
          </w:p>
        </w:tc>
        <w:tc>
          <w:tcPr>
            <w:tcW w:w="1240" w:type="dxa"/>
            <w:tcBorders>
              <w:top w:val="nil"/>
              <w:left w:val="nil"/>
              <w:bottom w:val="nil"/>
              <w:right w:val="single" w:sz="4" w:space="0" w:color="auto"/>
            </w:tcBorders>
            <w:shd w:val="clear" w:color="auto" w:fill="auto"/>
            <w:noWrap/>
            <w:vAlign w:val="bottom"/>
            <w:hideMark/>
          </w:tcPr>
          <w:p w:rsidR="008948DD" w:rsidRPr="002D12C8" w:rsidRDefault="008948DD" w:rsidP="004F411D">
            <w:pPr>
              <w:rPr>
                <w:rFonts w:ascii="Arial" w:hAnsi="Arial" w:cs="Arial"/>
              </w:rPr>
            </w:pPr>
            <w:r w:rsidRPr="002D12C8">
              <w:rPr>
                <w:rFonts w:ascii="Arial" w:hAnsi="Arial" w:cs="Arial"/>
              </w:rPr>
              <w:t> </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 xml:space="preserve">Netto utgift enhetene </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326 822</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315 579</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-11 243</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-3,6</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Rammeoverføring fra stat</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-146 647</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-144 464</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2 183</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1,5</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Skjønnsmidler til prosjekter</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-2 015</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-2 015</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0</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0,0</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Skatt formue og inntekt</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-85 909</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-87 420</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-1 511</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-1,7</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Naturressursskatt</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-633</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-637</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-4</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-0,6</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Eiendomsskatt</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-3 732</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-3 500</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232</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-6,6</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Konsesjonskraft</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-3 055</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-4 200</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-1 145</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-27,3</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Konsesjonsavgift</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-807</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-748</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59</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7,9</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Vertskommunetilskudd</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-51 380</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-51 489</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-109</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0,2</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proofErr w:type="spellStart"/>
            <w:r w:rsidRPr="002D12C8">
              <w:rPr>
                <w:rFonts w:ascii="Arial" w:hAnsi="Arial" w:cs="Arial"/>
              </w:rPr>
              <w:t>Integreringstilskuddn</w:t>
            </w:r>
            <w:proofErr w:type="spellEnd"/>
            <w:r w:rsidRPr="002D12C8">
              <w:rPr>
                <w:rFonts w:ascii="Arial" w:hAnsi="Arial" w:cs="Arial"/>
              </w:rPr>
              <w:t xml:space="preserve"> </w:t>
            </w:r>
            <w:proofErr w:type="spellStart"/>
            <w:r w:rsidRPr="002D12C8">
              <w:rPr>
                <w:rFonts w:ascii="Arial" w:hAnsi="Arial" w:cs="Arial"/>
              </w:rPr>
              <w:t>nto</w:t>
            </w:r>
            <w:proofErr w:type="spellEnd"/>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-5 580</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-5 400</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180</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3,3</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proofErr w:type="spellStart"/>
            <w:r w:rsidRPr="002D12C8">
              <w:rPr>
                <w:rFonts w:ascii="Arial" w:hAnsi="Arial" w:cs="Arial"/>
              </w:rPr>
              <w:t>Tilsk</w:t>
            </w:r>
            <w:proofErr w:type="spellEnd"/>
            <w:r w:rsidRPr="002D12C8">
              <w:rPr>
                <w:rFonts w:ascii="Arial" w:hAnsi="Arial" w:cs="Arial"/>
              </w:rPr>
              <w:t xml:space="preserve"> </w:t>
            </w:r>
            <w:proofErr w:type="spellStart"/>
            <w:r w:rsidRPr="002D12C8">
              <w:rPr>
                <w:rFonts w:ascii="Arial" w:hAnsi="Arial" w:cs="Arial"/>
              </w:rPr>
              <w:t>flyktningemottak</w:t>
            </w:r>
            <w:proofErr w:type="spellEnd"/>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-1 470</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-961</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509</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-53,0</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Andre statstilskudd</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-6 994</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-7 690</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-696</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-9,1</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Kalk motposter/avskrivninger</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-13 687</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-12 969</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718</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5,5</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Renteutgifter</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4 809</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6 080</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1 271</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20,9</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Renteinntekter/utbytte</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-1 718</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-1 610</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108</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6,7</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 xml:space="preserve">Avdrag </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10 791</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11 100</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309</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2,8</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proofErr w:type="spellStart"/>
            <w:r w:rsidRPr="002D12C8">
              <w:rPr>
                <w:rFonts w:ascii="Arial" w:hAnsi="Arial" w:cs="Arial"/>
              </w:rPr>
              <w:t>Formidlingslån</w:t>
            </w:r>
            <w:proofErr w:type="spellEnd"/>
            <w:r w:rsidRPr="002D12C8">
              <w:rPr>
                <w:rFonts w:ascii="Arial" w:hAnsi="Arial" w:cs="Arial"/>
              </w:rPr>
              <w:t>, netto</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-14</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0</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14</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 </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Tapsføringer lån/e-skatt</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3</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0</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-3</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 </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Driftsfond, avsetning/bruk</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-161</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2 138</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2 299</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107,5</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 xml:space="preserve">Overført </w:t>
            </w:r>
            <w:proofErr w:type="spellStart"/>
            <w:r w:rsidRPr="002D12C8">
              <w:rPr>
                <w:rFonts w:ascii="Arial" w:hAnsi="Arial" w:cs="Arial"/>
              </w:rPr>
              <w:t>invest</w:t>
            </w:r>
            <w:proofErr w:type="spellEnd"/>
            <w:r w:rsidRPr="002D12C8">
              <w:rPr>
                <w:rFonts w:ascii="Arial" w:hAnsi="Arial" w:cs="Arial"/>
              </w:rPr>
              <w:t>.-</w:t>
            </w:r>
            <w:proofErr w:type="spellStart"/>
            <w:r w:rsidRPr="002D12C8">
              <w:rPr>
                <w:rFonts w:ascii="Arial" w:hAnsi="Arial" w:cs="Arial"/>
              </w:rPr>
              <w:t>driftsmdl</w:t>
            </w:r>
            <w:proofErr w:type="spellEnd"/>
            <w:r w:rsidRPr="002D12C8">
              <w:rPr>
                <w:rFonts w:ascii="Arial" w:hAnsi="Arial" w:cs="Arial"/>
              </w:rPr>
              <w:t>.</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0</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1 465</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1 465</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100,0</w:t>
            </w:r>
          </w:p>
        </w:tc>
      </w:tr>
      <w:tr w:rsidR="008948DD" w:rsidRPr="002D12C8" w:rsidTr="004F411D">
        <w:trPr>
          <w:trHeight w:val="300"/>
        </w:trPr>
        <w:tc>
          <w:tcPr>
            <w:tcW w:w="3280" w:type="dxa"/>
            <w:tcBorders>
              <w:top w:val="nil"/>
              <w:left w:val="single" w:sz="4" w:space="0" w:color="auto"/>
              <w:bottom w:val="nil"/>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Premieavvik mv</w:t>
            </w:r>
          </w:p>
        </w:tc>
        <w:tc>
          <w:tcPr>
            <w:tcW w:w="166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-18 616</w:t>
            </w:r>
          </w:p>
        </w:tc>
        <w:tc>
          <w:tcPr>
            <w:tcW w:w="164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-13 259</w:t>
            </w:r>
          </w:p>
        </w:tc>
        <w:tc>
          <w:tcPr>
            <w:tcW w:w="1280" w:type="dxa"/>
            <w:tcBorders>
              <w:top w:val="nil"/>
              <w:left w:val="nil"/>
              <w:bottom w:val="nil"/>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5 357</w:t>
            </w:r>
          </w:p>
        </w:tc>
        <w:tc>
          <w:tcPr>
            <w:tcW w:w="1240" w:type="dxa"/>
            <w:tcBorders>
              <w:top w:val="nil"/>
              <w:left w:val="nil"/>
              <w:bottom w:val="nil"/>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40,4</w:t>
            </w:r>
          </w:p>
        </w:tc>
      </w:tr>
      <w:tr w:rsidR="008948DD" w:rsidRPr="002D12C8" w:rsidTr="004F411D">
        <w:trPr>
          <w:trHeight w:val="315"/>
        </w:trPr>
        <w:tc>
          <w:tcPr>
            <w:tcW w:w="3280" w:type="dxa"/>
            <w:tcBorders>
              <w:top w:val="single" w:sz="4" w:space="0" w:color="auto"/>
              <w:left w:val="single" w:sz="4" w:space="0" w:color="auto"/>
              <w:bottom w:val="double" w:sz="6" w:space="0" w:color="auto"/>
              <w:right w:val="nil"/>
            </w:tcBorders>
            <w:shd w:val="clear" w:color="auto" w:fill="auto"/>
            <w:hideMark/>
          </w:tcPr>
          <w:p w:rsidR="008948DD" w:rsidRPr="002D12C8" w:rsidRDefault="008948DD" w:rsidP="004F411D">
            <w:pPr>
              <w:rPr>
                <w:rFonts w:ascii="Arial" w:hAnsi="Arial" w:cs="Arial"/>
              </w:rPr>
            </w:pPr>
            <w:r w:rsidRPr="002D12C8">
              <w:rPr>
                <w:rFonts w:ascii="Arial" w:hAnsi="Arial" w:cs="Arial"/>
              </w:rPr>
              <w:t>Balanse</w:t>
            </w:r>
          </w:p>
        </w:tc>
        <w:tc>
          <w:tcPr>
            <w:tcW w:w="1660" w:type="dxa"/>
            <w:tcBorders>
              <w:top w:val="single" w:sz="4" w:space="0" w:color="auto"/>
              <w:left w:val="nil"/>
              <w:bottom w:val="double" w:sz="6" w:space="0" w:color="auto"/>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7</w:t>
            </w:r>
          </w:p>
        </w:tc>
        <w:tc>
          <w:tcPr>
            <w:tcW w:w="1640" w:type="dxa"/>
            <w:tcBorders>
              <w:top w:val="single" w:sz="4" w:space="0" w:color="auto"/>
              <w:left w:val="nil"/>
              <w:bottom w:val="double" w:sz="6" w:space="0" w:color="auto"/>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0</w:t>
            </w:r>
          </w:p>
        </w:tc>
        <w:tc>
          <w:tcPr>
            <w:tcW w:w="1280" w:type="dxa"/>
            <w:tcBorders>
              <w:top w:val="single" w:sz="4" w:space="0" w:color="auto"/>
              <w:left w:val="nil"/>
              <w:bottom w:val="double" w:sz="6" w:space="0" w:color="auto"/>
              <w:right w:val="nil"/>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-7</w:t>
            </w:r>
          </w:p>
        </w:tc>
        <w:tc>
          <w:tcPr>
            <w:tcW w:w="1240" w:type="dxa"/>
            <w:tcBorders>
              <w:top w:val="single" w:sz="4" w:space="0" w:color="auto"/>
              <w:left w:val="nil"/>
              <w:bottom w:val="double" w:sz="6" w:space="0" w:color="auto"/>
              <w:right w:val="single" w:sz="4" w:space="0" w:color="auto"/>
            </w:tcBorders>
            <w:shd w:val="clear" w:color="auto" w:fill="auto"/>
            <w:hideMark/>
          </w:tcPr>
          <w:p w:rsidR="008948DD" w:rsidRPr="002D12C8" w:rsidRDefault="008948DD" w:rsidP="004F411D">
            <w:pPr>
              <w:jc w:val="right"/>
              <w:rPr>
                <w:rFonts w:ascii="Arial" w:hAnsi="Arial" w:cs="Arial"/>
              </w:rPr>
            </w:pPr>
            <w:r w:rsidRPr="002D12C8">
              <w:rPr>
                <w:rFonts w:ascii="Arial" w:hAnsi="Arial" w:cs="Arial"/>
              </w:rPr>
              <w:t> </w:t>
            </w:r>
          </w:p>
        </w:tc>
      </w:tr>
    </w:tbl>
    <w:p w:rsidR="008948DD" w:rsidRDefault="008948DD" w:rsidP="008948DD">
      <w:pPr>
        <w:rPr>
          <w:rFonts w:ascii="Times New Roman" w:hAnsi="Times New Roman"/>
          <w:color w:val="FF0000"/>
          <w:sz w:val="24"/>
        </w:rPr>
      </w:pPr>
    </w:p>
    <w:p w:rsidR="008948DD" w:rsidRPr="00CA2326" w:rsidRDefault="008948DD" w:rsidP="002D12C8">
      <w:pPr>
        <w:rPr>
          <w:color w:val="FF0000"/>
        </w:rPr>
      </w:pPr>
      <w:r w:rsidRPr="00162E40">
        <w:t>Tabellen viser avviket på de felles postene som utgjør rammen for driften.</w:t>
      </w:r>
      <w:r w:rsidRPr="00CA2326">
        <w:rPr>
          <w:color w:val="FF0000"/>
        </w:rPr>
        <w:t xml:space="preserve"> </w:t>
      </w:r>
      <w:r w:rsidRPr="00162E40">
        <w:t xml:space="preserve">Skatt og rammeoverføring viser til sammen en økning i forhold til budsjettert på 0,67 </w:t>
      </w:r>
      <w:proofErr w:type="spellStart"/>
      <w:r w:rsidRPr="00162E40">
        <w:t>mill</w:t>
      </w:r>
      <w:proofErr w:type="spellEnd"/>
      <w:r w:rsidRPr="00162E40">
        <w:t xml:space="preserve"> kroner.</w:t>
      </w:r>
      <w:r w:rsidRPr="00CA2326">
        <w:rPr>
          <w:color w:val="FF0000"/>
        </w:rPr>
        <w:t xml:space="preserve"> </w:t>
      </w:r>
    </w:p>
    <w:p w:rsidR="008948DD" w:rsidRPr="00CA2326" w:rsidRDefault="008948DD" w:rsidP="002D12C8">
      <w:pPr>
        <w:rPr>
          <w:color w:val="FF0000"/>
        </w:rPr>
      </w:pPr>
      <w:r w:rsidRPr="009F082A">
        <w:lastRenderedPageBreak/>
        <w:t>Andre statstilskudd består her av kompensasjonstilskudd til sykehjem og omsorgsboliger, rentekompensasjon skolebygg, og tilskudd til ressurskrevende tjenester.</w:t>
      </w:r>
      <w:r w:rsidRPr="00CA2326">
        <w:rPr>
          <w:color w:val="FF0000"/>
        </w:rPr>
        <w:t xml:space="preserve"> </w:t>
      </w:r>
    </w:p>
    <w:p w:rsidR="008948DD" w:rsidRDefault="008948DD" w:rsidP="002D12C8">
      <w:pPr>
        <w:rPr>
          <w:color w:val="FF0000"/>
        </w:rPr>
      </w:pPr>
      <w:r w:rsidRPr="00346BDD">
        <w:t xml:space="preserve">Konsesjonskraftsinntektene har sviktet i forhold til budsjettert, med nær 1,15 </w:t>
      </w:r>
      <w:proofErr w:type="spellStart"/>
      <w:r w:rsidRPr="00346BDD">
        <w:t>mill</w:t>
      </w:r>
      <w:proofErr w:type="spellEnd"/>
      <w:r w:rsidRPr="00346BDD">
        <w:t xml:space="preserve"> kroner. </w:t>
      </w:r>
      <w:r w:rsidR="004F0951">
        <w:t xml:space="preserve">Årsaken til dette er en feilbudsjettering der </w:t>
      </w:r>
      <w:r w:rsidR="008161FD">
        <w:t xml:space="preserve">budsjettet ikke ble oppdatert etter ny avtale med Ishavskraft. Dette medfører også at inntektene er overbudsjettert i 2013. </w:t>
      </w:r>
    </w:p>
    <w:p w:rsidR="008948DD" w:rsidRPr="00CA2326" w:rsidRDefault="008948DD" w:rsidP="002D12C8">
      <w:pPr>
        <w:rPr>
          <w:color w:val="FF0000"/>
        </w:rPr>
      </w:pPr>
      <w:r w:rsidRPr="00346BDD">
        <w:t>Premieavvik mv</w:t>
      </w:r>
      <w:r>
        <w:t xml:space="preserve"> består av årets premieavvik, tilbakeføring av premieavvik for tidligere år (amortisert premieavvik) og tilbakeført overskudd fra KLP. Til sammen gir disse postene en merinntekt på nær 5,36 </w:t>
      </w:r>
      <w:proofErr w:type="spellStart"/>
      <w:r>
        <w:t>mill</w:t>
      </w:r>
      <w:proofErr w:type="spellEnd"/>
      <w:r>
        <w:t xml:space="preserve"> kroner i 2012, jamfør merutgifter til pensjon. </w:t>
      </w:r>
    </w:p>
    <w:p w:rsidR="008948DD" w:rsidRPr="009F082A" w:rsidRDefault="008948DD" w:rsidP="002D12C8">
      <w:r w:rsidRPr="009F082A">
        <w:t xml:space="preserve">Kalkulatoriske motposter er interne motposter til kalkulatoriske utgiftsposter i driftsregnskapet, herunder kalkulatorisk rente på selvkostområdene. </w:t>
      </w:r>
      <w:r>
        <w:t>Fra og med 2012 ligger også motpost til avskrivninger her, ikke bare motpost avskrivninger for var-sektoren.</w:t>
      </w:r>
    </w:p>
    <w:p w:rsidR="008948DD" w:rsidRPr="00CA2326" w:rsidRDefault="008948DD" w:rsidP="008948DD">
      <w:pPr>
        <w:rPr>
          <w:rFonts w:ascii="Times New Roman" w:hAnsi="Times New Roman"/>
          <w:color w:val="FF0000"/>
          <w:sz w:val="24"/>
        </w:rPr>
      </w:pPr>
    </w:p>
    <w:p w:rsidR="008948DD" w:rsidRPr="00A3527B" w:rsidRDefault="008948DD" w:rsidP="002D12C8">
      <w:pPr>
        <w:pStyle w:val="Overskrift2"/>
      </w:pPr>
      <w:bookmarkStart w:id="7" w:name="_Toc357000021"/>
      <w:r w:rsidRPr="00A3527B">
        <w:t>2.5 Utvikling i skatteinntektene</w:t>
      </w:r>
      <w:bookmarkEnd w:id="7"/>
    </w:p>
    <w:p w:rsidR="008948DD" w:rsidRDefault="008948DD" w:rsidP="00EF7CBF">
      <w:pPr>
        <w:rPr>
          <w:rFonts w:ascii="Times New Roman" w:hAnsi="Times New Roman"/>
          <w:sz w:val="24"/>
        </w:rPr>
      </w:pPr>
      <w:r w:rsidRPr="00A3527B">
        <w:t>Skatteinngangen de siste år er vist i følgende tabell (tall i 1000 kroner):</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764"/>
        <w:gridCol w:w="1611"/>
        <w:gridCol w:w="1612"/>
        <w:gridCol w:w="1611"/>
        <w:gridCol w:w="1612"/>
      </w:tblGrid>
      <w:tr w:rsidR="008948DD" w:rsidTr="004F411D">
        <w:tc>
          <w:tcPr>
            <w:tcW w:w="2764" w:type="dxa"/>
            <w:tcBorders>
              <w:top w:val="double" w:sz="6" w:space="0" w:color="000000"/>
              <w:left w:val="double" w:sz="6" w:space="0" w:color="000000"/>
              <w:bottom w:val="single" w:sz="6" w:space="0" w:color="000000"/>
              <w:right w:val="single" w:sz="6" w:space="0" w:color="000000"/>
            </w:tcBorders>
            <w:hideMark/>
          </w:tcPr>
          <w:p w:rsidR="008948DD" w:rsidRDefault="008948DD" w:rsidP="004F411D">
            <w:pPr>
              <w:suppressAutoHyphens/>
              <w:rPr>
                <w:rFonts w:ascii="Times New Roman" w:hAnsi="Times New Roman"/>
                <w:caps/>
                <w:sz w:val="24"/>
              </w:rPr>
            </w:pPr>
            <w:r>
              <w:rPr>
                <w:rFonts w:ascii="Times New Roman" w:hAnsi="Times New Roman"/>
                <w:caps/>
                <w:sz w:val="24"/>
              </w:rPr>
              <w:t>Skattetype/år</w:t>
            </w:r>
          </w:p>
        </w:tc>
        <w:tc>
          <w:tcPr>
            <w:tcW w:w="1611" w:type="dxa"/>
            <w:tcBorders>
              <w:top w:val="double" w:sz="6" w:space="0" w:color="000000"/>
              <w:left w:val="single" w:sz="6" w:space="0" w:color="000000"/>
              <w:bottom w:val="single" w:sz="6" w:space="0" w:color="000000"/>
              <w:right w:val="single" w:sz="6" w:space="0" w:color="000000"/>
            </w:tcBorders>
            <w:hideMark/>
          </w:tcPr>
          <w:p w:rsidR="008948DD" w:rsidRDefault="008948DD" w:rsidP="004F411D">
            <w:pPr>
              <w:suppressAutoHyphens/>
              <w:jc w:val="center"/>
              <w:rPr>
                <w:rFonts w:ascii="Times New Roman" w:hAnsi="Times New Roman"/>
                <w:caps/>
                <w:sz w:val="24"/>
              </w:rPr>
            </w:pPr>
            <w:r>
              <w:rPr>
                <w:rFonts w:ascii="Times New Roman" w:hAnsi="Times New Roman"/>
                <w:caps/>
                <w:sz w:val="24"/>
              </w:rPr>
              <w:t>2009</w:t>
            </w:r>
          </w:p>
        </w:tc>
        <w:tc>
          <w:tcPr>
            <w:tcW w:w="1612" w:type="dxa"/>
            <w:tcBorders>
              <w:top w:val="double" w:sz="6" w:space="0" w:color="000000"/>
              <w:left w:val="single" w:sz="6" w:space="0" w:color="000000"/>
              <w:bottom w:val="single" w:sz="6" w:space="0" w:color="000000"/>
              <w:right w:val="single" w:sz="6" w:space="0" w:color="000000"/>
            </w:tcBorders>
            <w:hideMark/>
          </w:tcPr>
          <w:p w:rsidR="008948DD" w:rsidRDefault="008948DD" w:rsidP="004F411D">
            <w:pPr>
              <w:suppressAutoHyphens/>
              <w:jc w:val="center"/>
              <w:rPr>
                <w:rFonts w:ascii="Times New Roman" w:hAnsi="Times New Roman"/>
                <w:caps/>
                <w:sz w:val="24"/>
              </w:rPr>
            </w:pPr>
            <w:r>
              <w:rPr>
                <w:rFonts w:ascii="Times New Roman" w:hAnsi="Times New Roman"/>
                <w:caps/>
                <w:sz w:val="24"/>
              </w:rPr>
              <w:t>2010</w:t>
            </w:r>
          </w:p>
        </w:tc>
        <w:tc>
          <w:tcPr>
            <w:tcW w:w="1611" w:type="dxa"/>
            <w:tcBorders>
              <w:top w:val="double" w:sz="6" w:space="0" w:color="000000"/>
              <w:left w:val="single" w:sz="6" w:space="0" w:color="000000"/>
              <w:bottom w:val="single" w:sz="6" w:space="0" w:color="000000"/>
              <w:right w:val="single" w:sz="6" w:space="0" w:color="000000"/>
            </w:tcBorders>
            <w:hideMark/>
          </w:tcPr>
          <w:p w:rsidR="008948DD" w:rsidRDefault="008948DD" w:rsidP="004F411D">
            <w:pPr>
              <w:suppressAutoHyphens/>
              <w:jc w:val="center"/>
              <w:rPr>
                <w:rFonts w:ascii="Times New Roman" w:hAnsi="Times New Roman"/>
                <w:caps/>
                <w:sz w:val="24"/>
              </w:rPr>
            </w:pPr>
            <w:r>
              <w:rPr>
                <w:rFonts w:ascii="Times New Roman" w:hAnsi="Times New Roman"/>
                <w:caps/>
                <w:sz w:val="24"/>
              </w:rPr>
              <w:t>2011</w:t>
            </w:r>
          </w:p>
        </w:tc>
        <w:tc>
          <w:tcPr>
            <w:tcW w:w="1612" w:type="dxa"/>
            <w:tcBorders>
              <w:top w:val="double" w:sz="6" w:space="0" w:color="000000"/>
              <w:left w:val="single" w:sz="6" w:space="0" w:color="000000"/>
              <w:bottom w:val="single" w:sz="6" w:space="0" w:color="000000"/>
              <w:right w:val="double" w:sz="6" w:space="0" w:color="000000"/>
            </w:tcBorders>
            <w:hideMark/>
          </w:tcPr>
          <w:p w:rsidR="008948DD" w:rsidRDefault="008948DD" w:rsidP="004F411D">
            <w:pPr>
              <w:suppressAutoHyphens/>
              <w:jc w:val="center"/>
              <w:rPr>
                <w:rFonts w:ascii="Times New Roman" w:hAnsi="Times New Roman"/>
                <w:caps/>
                <w:sz w:val="24"/>
              </w:rPr>
            </w:pPr>
            <w:r>
              <w:rPr>
                <w:rFonts w:ascii="Times New Roman" w:hAnsi="Times New Roman"/>
                <w:caps/>
                <w:sz w:val="24"/>
              </w:rPr>
              <w:t>2012</w:t>
            </w:r>
          </w:p>
        </w:tc>
      </w:tr>
      <w:tr w:rsidR="008948DD" w:rsidTr="004F411D">
        <w:tc>
          <w:tcPr>
            <w:tcW w:w="2764" w:type="dxa"/>
            <w:tcBorders>
              <w:top w:val="single" w:sz="6" w:space="0" w:color="000000"/>
              <w:left w:val="double" w:sz="6" w:space="0" w:color="000000"/>
              <w:bottom w:val="single" w:sz="6" w:space="0" w:color="000000"/>
              <w:right w:val="single" w:sz="6" w:space="0" w:color="000000"/>
            </w:tcBorders>
            <w:hideMark/>
          </w:tcPr>
          <w:p w:rsidR="008948DD" w:rsidRDefault="008948DD" w:rsidP="004F411D">
            <w:pPr>
              <w:pStyle w:val="Topptekst"/>
              <w:tabs>
                <w:tab w:val="left" w:pos="708"/>
              </w:tabs>
              <w:suppressAutoHyphens/>
              <w:rPr>
                <w:rFonts w:ascii="Times New Roman" w:hAnsi="Times New Roman"/>
                <w:sz w:val="24"/>
              </w:rPr>
            </w:pPr>
            <w:r>
              <w:rPr>
                <w:rFonts w:ascii="Times New Roman" w:hAnsi="Times New Roman"/>
                <w:sz w:val="24"/>
              </w:rPr>
              <w:t>Skatt inntekt/formue</w:t>
            </w:r>
          </w:p>
        </w:tc>
        <w:tc>
          <w:tcPr>
            <w:tcW w:w="1611" w:type="dxa"/>
            <w:tcBorders>
              <w:top w:val="single" w:sz="6" w:space="0" w:color="000000"/>
              <w:left w:val="single" w:sz="6" w:space="0" w:color="000000"/>
              <w:bottom w:val="single" w:sz="6" w:space="0" w:color="000000"/>
              <w:right w:val="single" w:sz="6" w:space="0" w:color="000000"/>
            </w:tcBorders>
            <w:hideMark/>
          </w:tcPr>
          <w:p w:rsidR="008948DD" w:rsidRDefault="008948DD" w:rsidP="004F411D">
            <w:pPr>
              <w:suppressAutoHyphens/>
              <w:jc w:val="right"/>
              <w:rPr>
                <w:rFonts w:ascii="Times New Roman" w:hAnsi="Times New Roman"/>
                <w:sz w:val="24"/>
              </w:rPr>
            </w:pPr>
            <w:r>
              <w:rPr>
                <w:rFonts w:ascii="Times New Roman" w:hAnsi="Times New Roman"/>
                <w:sz w:val="24"/>
              </w:rPr>
              <w:t>82.936</w:t>
            </w:r>
          </w:p>
        </w:tc>
        <w:tc>
          <w:tcPr>
            <w:tcW w:w="1612" w:type="dxa"/>
            <w:tcBorders>
              <w:top w:val="single" w:sz="6" w:space="0" w:color="000000"/>
              <w:left w:val="single" w:sz="6" w:space="0" w:color="000000"/>
              <w:bottom w:val="single" w:sz="6" w:space="0" w:color="000000"/>
              <w:right w:val="single" w:sz="6" w:space="0" w:color="000000"/>
            </w:tcBorders>
            <w:hideMark/>
          </w:tcPr>
          <w:p w:rsidR="008948DD" w:rsidRDefault="008948DD" w:rsidP="004F411D">
            <w:pPr>
              <w:suppressAutoHyphens/>
              <w:jc w:val="right"/>
              <w:rPr>
                <w:rFonts w:ascii="Times New Roman" w:hAnsi="Times New Roman"/>
                <w:sz w:val="24"/>
              </w:rPr>
            </w:pPr>
            <w:r>
              <w:rPr>
                <w:rFonts w:ascii="Times New Roman" w:hAnsi="Times New Roman"/>
                <w:sz w:val="24"/>
              </w:rPr>
              <w:t>91.407</w:t>
            </w:r>
          </w:p>
        </w:tc>
        <w:tc>
          <w:tcPr>
            <w:tcW w:w="1611" w:type="dxa"/>
            <w:tcBorders>
              <w:top w:val="single" w:sz="6" w:space="0" w:color="000000"/>
              <w:left w:val="single" w:sz="6" w:space="0" w:color="000000"/>
              <w:bottom w:val="single" w:sz="6" w:space="0" w:color="000000"/>
              <w:right w:val="single" w:sz="6" w:space="0" w:color="000000"/>
            </w:tcBorders>
            <w:hideMark/>
          </w:tcPr>
          <w:p w:rsidR="008948DD" w:rsidRDefault="008948DD" w:rsidP="004F411D">
            <w:pPr>
              <w:suppressAutoHyphens/>
              <w:jc w:val="right"/>
              <w:rPr>
                <w:rFonts w:ascii="Times New Roman" w:hAnsi="Times New Roman"/>
                <w:sz w:val="24"/>
              </w:rPr>
            </w:pPr>
            <w:r>
              <w:rPr>
                <w:rFonts w:ascii="Times New Roman" w:hAnsi="Times New Roman"/>
                <w:sz w:val="24"/>
              </w:rPr>
              <w:t>83.097</w:t>
            </w:r>
          </w:p>
        </w:tc>
        <w:tc>
          <w:tcPr>
            <w:tcW w:w="1612" w:type="dxa"/>
            <w:tcBorders>
              <w:top w:val="single" w:sz="6" w:space="0" w:color="000000"/>
              <w:left w:val="single" w:sz="6" w:space="0" w:color="000000"/>
              <w:bottom w:val="single" w:sz="6" w:space="0" w:color="000000"/>
              <w:right w:val="double" w:sz="6" w:space="0" w:color="000000"/>
            </w:tcBorders>
            <w:hideMark/>
          </w:tcPr>
          <w:p w:rsidR="008948DD" w:rsidRDefault="008948DD" w:rsidP="004F411D">
            <w:pPr>
              <w:suppressAutoHyphens/>
              <w:jc w:val="right"/>
              <w:rPr>
                <w:rFonts w:ascii="Times New Roman" w:hAnsi="Times New Roman"/>
                <w:sz w:val="24"/>
              </w:rPr>
            </w:pPr>
            <w:r>
              <w:rPr>
                <w:rFonts w:ascii="Times New Roman" w:hAnsi="Times New Roman"/>
                <w:sz w:val="24"/>
              </w:rPr>
              <w:t>86.542</w:t>
            </w:r>
          </w:p>
        </w:tc>
      </w:tr>
      <w:tr w:rsidR="008948DD" w:rsidTr="004F411D">
        <w:tc>
          <w:tcPr>
            <w:tcW w:w="2764" w:type="dxa"/>
            <w:tcBorders>
              <w:top w:val="single" w:sz="6" w:space="0" w:color="000000"/>
              <w:left w:val="double" w:sz="6" w:space="0" w:color="000000"/>
              <w:bottom w:val="double" w:sz="6" w:space="0" w:color="000000"/>
              <w:right w:val="single" w:sz="6" w:space="0" w:color="000000"/>
            </w:tcBorders>
            <w:hideMark/>
          </w:tcPr>
          <w:p w:rsidR="008948DD" w:rsidRDefault="008948DD" w:rsidP="004F411D">
            <w:pPr>
              <w:suppressAutoHyphens/>
              <w:rPr>
                <w:rFonts w:ascii="Times New Roman" w:hAnsi="Times New Roman"/>
                <w:sz w:val="24"/>
              </w:rPr>
            </w:pPr>
            <w:r>
              <w:rPr>
                <w:rFonts w:ascii="Times New Roman" w:hAnsi="Times New Roman"/>
                <w:sz w:val="24"/>
              </w:rPr>
              <w:t>Eiendomsskatt</w:t>
            </w:r>
          </w:p>
        </w:tc>
        <w:tc>
          <w:tcPr>
            <w:tcW w:w="1611" w:type="dxa"/>
            <w:tcBorders>
              <w:top w:val="single" w:sz="6" w:space="0" w:color="000000"/>
              <w:left w:val="single" w:sz="6" w:space="0" w:color="000000"/>
              <w:bottom w:val="double" w:sz="6" w:space="0" w:color="000000"/>
              <w:right w:val="single" w:sz="6" w:space="0" w:color="000000"/>
            </w:tcBorders>
            <w:hideMark/>
          </w:tcPr>
          <w:p w:rsidR="008948DD" w:rsidRDefault="008948DD" w:rsidP="004F411D">
            <w:pPr>
              <w:suppressAutoHyphens/>
              <w:jc w:val="right"/>
              <w:rPr>
                <w:rFonts w:ascii="Times New Roman" w:hAnsi="Times New Roman"/>
                <w:sz w:val="24"/>
              </w:rPr>
            </w:pPr>
            <w:r>
              <w:rPr>
                <w:rFonts w:ascii="Times New Roman" w:hAnsi="Times New Roman"/>
                <w:sz w:val="24"/>
              </w:rPr>
              <w:t>2.379</w:t>
            </w:r>
          </w:p>
        </w:tc>
        <w:tc>
          <w:tcPr>
            <w:tcW w:w="1612" w:type="dxa"/>
            <w:tcBorders>
              <w:top w:val="single" w:sz="6" w:space="0" w:color="000000"/>
              <w:left w:val="single" w:sz="6" w:space="0" w:color="000000"/>
              <w:bottom w:val="double" w:sz="6" w:space="0" w:color="000000"/>
              <w:right w:val="single" w:sz="6" w:space="0" w:color="000000"/>
            </w:tcBorders>
            <w:hideMark/>
          </w:tcPr>
          <w:p w:rsidR="008948DD" w:rsidRDefault="008948DD" w:rsidP="004F411D">
            <w:pPr>
              <w:suppressAutoHyphens/>
              <w:jc w:val="right"/>
              <w:rPr>
                <w:rFonts w:ascii="Times New Roman" w:hAnsi="Times New Roman"/>
                <w:sz w:val="24"/>
              </w:rPr>
            </w:pPr>
            <w:r>
              <w:rPr>
                <w:rFonts w:ascii="Times New Roman" w:hAnsi="Times New Roman"/>
                <w:sz w:val="24"/>
              </w:rPr>
              <w:t>2.377</w:t>
            </w:r>
          </w:p>
        </w:tc>
        <w:tc>
          <w:tcPr>
            <w:tcW w:w="1611" w:type="dxa"/>
            <w:tcBorders>
              <w:top w:val="single" w:sz="6" w:space="0" w:color="000000"/>
              <w:left w:val="single" w:sz="6" w:space="0" w:color="000000"/>
              <w:bottom w:val="double" w:sz="6" w:space="0" w:color="000000"/>
              <w:right w:val="single" w:sz="6" w:space="0" w:color="000000"/>
            </w:tcBorders>
            <w:hideMark/>
          </w:tcPr>
          <w:p w:rsidR="008948DD" w:rsidRDefault="008948DD" w:rsidP="004F411D">
            <w:pPr>
              <w:suppressAutoHyphens/>
              <w:jc w:val="right"/>
              <w:rPr>
                <w:rFonts w:ascii="Times New Roman" w:hAnsi="Times New Roman"/>
                <w:sz w:val="24"/>
              </w:rPr>
            </w:pPr>
            <w:r>
              <w:rPr>
                <w:rFonts w:ascii="Times New Roman" w:hAnsi="Times New Roman"/>
                <w:sz w:val="24"/>
              </w:rPr>
              <w:t>2.319</w:t>
            </w:r>
          </w:p>
        </w:tc>
        <w:tc>
          <w:tcPr>
            <w:tcW w:w="1612" w:type="dxa"/>
            <w:tcBorders>
              <w:top w:val="single" w:sz="6" w:space="0" w:color="000000"/>
              <w:left w:val="single" w:sz="6" w:space="0" w:color="000000"/>
              <w:bottom w:val="double" w:sz="6" w:space="0" w:color="000000"/>
              <w:right w:val="double" w:sz="6" w:space="0" w:color="000000"/>
            </w:tcBorders>
            <w:hideMark/>
          </w:tcPr>
          <w:p w:rsidR="008948DD" w:rsidRDefault="008948DD" w:rsidP="004F411D">
            <w:pPr>
              <w:suppressAutoHyphens/>
              <w:jc w:val="right"/>
              <w:rPr>
                <w:rFonts w:ascii="Times New Roman" w:hAnsi="Times New Roman"/>
                <w:sz w:val="24"/>
              </w:rPr>
            </w:pPr>
            <w:r>
              <w:rPr>
                <w:rFonts w:ascii="Times New Roman" w:hAnsi="Times New Roman"/>
                <w:sz w:val="24"/>
              </w:rPr>
              <w:t>3.732</w:t>
            </w:r>
          </w:p>
        </w:tc>
      </w:tr>
    </w:tbl>
    <w:p w:rsidR="008948DD" w:rsidRDefault="008948DD" w:rsidP="008948DD">
      <w:pPr>
        <w:suppressAutoHyphens/>
        <w:rPr>
          <w:rFonts w:ascii="Times New Roman" w:hAnsi="Times New Roman"/>
          <w:color w:val="FF0000"/>
          <w:sz w:val="24"/>
        </w:rPr>
      </w:pPr>
    </w:p>
    <w:p w:rsidR="008948DD" w:rsidRPr="00CA2326" w:rsidRDefault="008948DD" w:rsidP="002D12C8">
      <w:pPr>
        <w:rPr>
          <w:color w:val="FF0000"/>
        </w:rPr>
      </w:pPr>
      <w:r w:rsidRPr="005A3156">
        <w:t xml:space="preserve">Skatteinntektene viser en økning fra 2011 på 3,445 </w:t>
      </w:r>
      <w:proofErr w:type="spellStart"/>
      <w:r w:rsidRPr="005A3156">
        <w:t>mill</w:t>
      </w:r>
      <w:proofErr w:type="spellEnd"/>
      <w:r w:rsidRPr="005A3156">
        <w:t xml:space="preserve"> kroner eller 4,15 prosent.</w:t>
      </w:r>
    </w:p>
    <w:p w:rsidR="002D12C8" w:rsidRDefault="008948DD" w:rsidP="00EF7CBF">
      <w:r w:rsidRPr="005A3156">
        <w:t>Eiendomsskatten ble i 2012 endret til å omfatte alle næringseiendommer, inklusive verk og bruk, i hele kommunen. Det ble også foretatt ny taksering av alle berørte eiendommer.</w:t>
      </w:r>
    </w:p>
    <w:p w:rsidR="00EF7CBF" w:rsidRDefault="00EF7CBF" w:rsidP="00EF7CBF">
      <w:pPr>
        <w:rPr>
          <w:rFonts w:ascii="Times New Roman" w:hAnsi="Times New Roman"/>
          <w:b/>
          <w:sz w:val="24"/>
        </w:rPr>
      </w:pPr>
    </w:p>
    <w:p w:rsidR="008948DD" w:rsidRDefault="008948DD" w:rsidP="002D12C8">
      <w:pPr>
        <w:pStyle w:val="Overskrift2"/>
      </w:pPr>
      <w:bookmarkStart w:id="8" w:name="_Toc357000022"/>
      <w:r>
        <w:t>2.6 Utvikling i fondsbeholdning</w:t>
      </w:r>
      <w:bookmarkEnd w:id="8"/>
    </w:p>
    <w:p w:rsidR="008948DD" w:rsidRDefault="008948DD" w:rsidP="008948DD">
      <w:pPr>
        <w:suppressAutoHyphens/>
        <w:rPr>
          <w:rFonts w:ascii="Times New Roman" w:hAnsi="Times New Roman"/>
          <w:sz w:val="24"/>
        </w:rPr>
      </w:pPr>
    </w:p>
    <w:tbl>
      <w:tblPr>
        <w:tblW w:w="0" w:type="auto"/>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Look w:val="00A0" w:firstRow="1" w:lastRow="0" w:firstColumn="1" w:lastColumn="0" w:noHBand="0" w:noVBand="0"/>
      </w:tblPr>
      <w:tblGrid>
        <w:gridCol w:w="2764"/>
        <w:gridCol w:w="1611"/>
        <w:gridCol w:w="1612"/>
        <w:gridCol w:w="1612"/>
        <w:gridCol w:w="1612"/>
      </w:tblGrid>
      <w:tr w:rsidR="008948DD" w:rsidTr="004F411D">
        <w:tc>
          <w:tcPr>
            <w:tcW w:w="2764" w:type="dxa"/>
            <w:tcBorders>
              <w:top w:val="double" w:sz="6" w:space="0" w:color="000000"/>
              <w:left w:val="double" w:sz="6" w:space="0" w:color="000000"/>
              <w:bottom w:val="nil"/>
              <w:right w:val="nil"/>
            </w:tcBorders>
            <w:hideMark/>
          </w:tcPr>
          <w:p w:rsidR="008948DD" w:rsidRDefault="008948DD" w:rsidP="004F411D">
            <w:pPr>
              <w:suppressAutoHyphens/>
              <w:rPr>
                <w:rFonts w:ascii="Times New Roman" w:hAnsi="Times New Roman"/>
                <w:b/>
                <w:caps/>
                <w:sz w:val="24"/>
              </w:rPr>
            </w:pPr>
            <w:r>
              <w:rPr>
                <w:rFonts w:ascii="Times New Roman" w:hAnsi="Times New Roman"/>
                <w:b/>
                <w:caps/>
                <w:sz w:val="24"/>
              </w:rPr>
              <w:t xml:space="preserve"> fond/år</w:t>
            </w:r>
          </w:p>
        </w:tc>
        <w:tc>
          <w:tcPr>
            <w:tcW w:w="1611" w:type="dxa"/>
            <w:tcBorders>
              <w:top w:val="double" w:sz="6" w:space="0" w:color="000000"/>
              <w:left w:val="nil"/>
              <w:bottom w:val="nil"/>
              <w:right w:val="nil"/>
            </w:tcBorders>
            <w:hideMark/>
          </w:tcPr>
          <w:p w:rsidR="008948DD" w:rsidRDefault="008948DD" w:rsidP="004F411D">
            <w:pPr>
              <w:suppressAutoHyphens/>
              <w:jc w:val="center"/>
              <w:rPr>
                <w:rFonts w:ascii="Times New Roman" w:hAnsi="Times New Roman"/>
                <w:b/>
                <w:caps/>
                <w:sz w:val="24"/>
              </w:rPr>
            </w:pPr>
            <w:r>
              <w:rPr>
                <w:rFonts w:ascii="Times New Roman" w:hAnsi="Times New Roman"/>
                <w:b/>
                <w:caps/>
                <w:sz w:val="24"/>
              </w:rPr>
              <w:t>2009</w:t>
            </w:r>
          </w:p>
        </w:tc>
        <w:tc>
          <w:tcPr>
            <w:tcW w:w="1612" w:type="dxa"/>
            <w:tcBorders>
              <w:top w:val="double" w:sz="6" w:space="0" w:color="000000"/>
              <w:left w:val="nil"/>
              <w:bottom w:val="nil"/>
              <w:right w:val="nil"/>
            </w:tcBorders>
            <w:hideMark/>
          </w:tcPr>
          <w:p w:rsidR="008948DD" w:rsidRDefault="008948DD" w:rsidP="004F411D">
            <w:pPr>
              <w:suppressAutoHyphens/>
              <w:jc w:val="center"/>
              <w:rPr>
                <w:rFonts w:ascii="Times New Roman" w:hAnsi="Times New Roman"/>
                <w:b/>
                <w:caps/>
                <w:sz w:val="24"/>
              </w:rPr>
            </w:pPr>
            <w:r>
              <w:rPr>
                <w:rFonts w:ascii="Times New Roman" w:hAnsi="Times New Roman"/>
                <w:b/>
                <w:caps/>
                <w:sz w:val="24"/>
              </w:rPr>
              <w:t>2010</w:t>
            </w:r>
          </w:p>
        </w:tc>
        <w:tc>
          <w:tcPr>
            <w:tcW w:w="1612" w:type="dxa"/>
            <w:tcBorders>
              <w:top w:val="double" w:sz="6" w:space="0" w:color="000000"/>
              <w:left w:val="nil"/>
              <w:bottom w:val="nil"/>
              <w:right w:val="nil"/>
            </w:tcBorders>
            <w:hideMark/>
          </w:tcPr>
          <w:p w:rsidR="008948DD" w:rsidRDefault="008948DD" w:rsidP="004F411D">
            <w:pPr>
              <w:suppressAutoHyphens/>
              <w:jc w:val="center"/>
              <w:rPr>
                <w:rFonts w:ascii="Times New Roman" w:hAnsi="Times New Roman"/>
                <w:b/>
                <w:caps/>
                <w:sz w:val="24"/>
              </w:rPr>
            </w:pPr>
            <w:r>
              <w:rPr>
                <w:rFonts w:ascii="Times New Roman" w:hAnsi="Times New Roman"/>
                <w:b/>
                <w:caps/>
                <w:sz w:val="24"/>
              </w:rPr>
              <w:t>2011</w:t>
            </w:r>
          </w:p>
        </w:tc>
        <w:tc>
          <w:tcPr>
            <w:tcW w:w="1612" w:type="dxa"/>
            <w:tcBorders>
              <w:top w:val="double" w:sz="6" w:space="0" w:color="000000"/>
              <w:left w:val="nil"/>
              <w:bottom w:val="nil"/>
              <w:right w:val="double" w:sz="6" w:space="0" w:color="000000"/>
            </w:tcBorders>
            <w:hideMark/>
          </w:tcPr>
          <w:p w:rsidR="008948DD" w:rsidRDefault="008948DD" w:rsidP="004F411D">
            <w:pPr>
              <w:suppressAutoHyphens/>
              <w:jc w:val="center"/>
              <w:rPr>
                <w:rFonts w:ascii="Times New Roman" w:hAnsi="Times New Roman"/>
                <w:b/>
                <w:caps/>
                <w:sz w:val="24"/>
              </w:rPr>
            </w:pPr>
            <w:r>
              <w:rPr>
                <w:rFonts w:ascii="Times New Roman" w:hAnsi="Times New Roman"/>
                <w:b/>
                <w:caps/>
                <w:sz w:val="24"/>
              </w:rPr>
              <w:t>2012</w:t>
            </w:r>
          </w:p>
        </w:tc>
      </w:tr>
      <w:tr w:rsidR="008948DD" w:rsidTr="004F411D">
        <w:tc>
          <w:tcPr>
            <w:tcW w:w="2764" w:type="dxa"/>
            <w:tcBorders>
              <w:top w:val="nil"/>
              <w:left w:val="double" w:sz="6" w:space="0" w:color="000000"/>
              <w:bottom w:val="nil"/>
              <w:right w:val="nil"/>
            </w:tcBorders>
            <w:hideMark/>
          </w:tcPr>
          <w:p w:rsidR="008948DD" w:rsidRDefault="008948DD" w:rsidP="004F411D">
            <w:pPr>
              <w:suppressAutoHyphens/>
              <w:rPr>
                <w:rFonts w:ascii="Times New Roman" w:hAnsi="Times New Roman"/>
                <w:sz w:val="24"/>
              </w:rPr>
            </w:pPr>
            <w:r>
              <w:rPr>
                <w:rFonts w:ascii="Times New Roman" w:hAnsi="Times New Roman"/>
                <w:sz w:val="24"/>
              </w:rPr>
              <w:t>Bundne driftsfond</w:t>
            </w:r>
          </w:p>
        </w:tc>
        <w:tc>
          <w:tcPr>
            <w:tcW w:w="1611"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14.407.011</w:t>
            </w:r>
          </w:p>
        </w:tc>
        <w:tc>
          <w:tcPr>
            <w:tcW w:w="1612"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14.276.320</w:t>
            </w:r>
          </w:p>
        </w:tc>
        <w:tc>
          <w:tcPr>
            <w:tcW w:w="1612"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14.174.428</w:t>
            </w:r>
          </w:p>
        </w:tc>
        <w:tc>
          <w:tcPr>
            <w:tcW w:w="1612" w:type="dxa"/>
            <w:tcBorders>
              <w:top w:val="nil"/>
              <w:left w:val="nil"/>
              <w:bottom w:val="nil"/>
              <w:right w:val="double" w:sz="6" w:space="0" w:color="000000"/>
            </w:tcBorders>
            <w:hideMark/>
          </w:tcPr>
          <w:p w:rsidR="008948DD" w:rsidRDefault="008948DD" w:rsidP="004F411D">
            <w:pPr>
              <w:suppressAutoHyphens/>
              <w:jc w:val="right"/>
              <w:rPr>
                <w:rFonts w:ascii="Times New Roman" w:hAnsi="Times New Roman"/>
                <w:sz w:val="24"/>
              </w:rPr>
            </w:pPr>
            <w:r>
              <w:rPr>
                <w:rFonts w:ascii="Times New Roman" w:hAnsi="Times New Roman"/>
                <w:sz w:val="24"/>
              </w:rPr>
              <w:t>14.637.441</w:t>
            </w:r>
          </w:p>
        </w:tc>
      </w:tr>
      <w:tr w:rsidR="008948DD" w:rsidTr="004F411D">
        <w:tc>
          <w:tcPr>
            <w:tcW w:w="2764" w:type="dxa"/>
            <w:tcBorders>
              <w:top w:val="nil"/>
              <w:left w:val="double" w:sz="6" w:space="0" w:color="000000"/>
              <w:bottom w:val="nil"/>
              <w:right w:val="nil"/>
            </w:tcBorders>
            <w:hideMark/>
          </w:tcPr>
          <w:p w:rsidR="008948DD" w:rsidRDefault="008948DD" w:rsidP="004F411D">
            <w:pPr>
              <w:suppressAutoHyphens/>
              <w:rPr>
                <w:rFonts w:ascii="Times New Roman" w:hAnsi="Times New Roman"/>
                <w:sz w:val="24"/>
              </w:rPr>
            </w:pPr>
            <w:r>
              <w:rPr>
                <w:rFonts w:ascii="Times New Roman" w:hAnsi="Times New Roman"/>
                <w:sz w:val="24"/>
              </w:rPr>
              <w:t>Bundne investeringsfond</w:t>
            </w:r>
          </w:p>
        </w:tc>
        <w:tc>
          <w:tcPr>
            <w:tcW w:w="1611"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3.287.665</w:t>
            </w:r>
          </w:p>
        </w:tc>
        <w:tc>
          <w:tcPr>
            <w:tcW w:w="1612"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4.634.756</w:t>
            </w:r>
          </w:p>
        </w:tc>
        <w:tc>
          <w:tcPr>
            <w:tcW w:w="1612"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3.729.176</w:t>
            </w:r>
          </w:p>
        </w:tc>
        <w:tc>
          <w:tcPr>
            <w:tcW w:w="1612" w:type="dxa"/>
            <w:tcBorders>
              <w:top w:val="nil"/>
              <w:left w:val="nil"/>
              <w:bottom w:val="nil"/>
              <w:right w:val="double" w:sz="6" w:space="0" w:color="000000"/>
            </w:tcBorders>
            <w:hideMark/>
          </w:tcPr>
          <w:p w:rsidR="008948DD" w:rsidRDefault="008948DD" w:rsidP="004F411D">
            <w:pPr>
              <w:suppressAutoHyphens/>
              <w:jc w:val="right"/>
              <w:rPr>
                <w:rFonts w:ascii="Times New Roman" w:hAnsi="Times New Roman"/>
                <w:sz w:val="24"/>
              </w:rPr>
            </w:pPr>
            <w:r>
              <w:rPr>
                <w:rFonts w:ascii="Times New Roman" w:hAnsi="Times New Roman"/>
                <w:sz w:val="24"/>
              </w:rPr>
              <w:t>5.080.906</w:t>
            </w:r>
          </w:p>
        </w:tc>
      </w:tr>
      <w:tr w:rsidR="008948DD" w:rsidTr="004F411D">
        <w:tc>
          <w:tcPr>
            <w:tcW w:w="2764" w:type="dxa"/>
            <w:tcBorders>
              <w:top w:val="nil"/>
              <w:left w:val="double" w:sz="6" w:space="0" w:color="000000"/>
              <w:bottom w:val="nil"/>
              <w:right w:val="nil"/>
            </w:tcBorders>
            <w:hideMark/>
          </w:tcPr>
          <w:p w:rsidR="008948DD" w:rsidRDefault="008948DD" w:rsidP="004F411D">
            <w:pPr>
              <w:suppressAutoHyphens/>
              <w:rPr>
                <w:rFonts w:ascii="Times New Roman" w:hAnsi="Times New Roman"/>
                <w:sz w:val="24"/>
              </w:rPr>
            </w:pPr>
            <w:r>
              <w:rPr>
                <w:rFonts w:ascii="Times New Roman" w:hAnsi="Times New Roman"/>
                <w:sz w:val="24"/>
              </w:rPr>
              <w:t>Ubundne investeringsfond</w:t>
            </w:r>
          </w:p>
        </w:tc>
        <w:tc>
          <w:tcPr>
            <w:tcW w:w="1611"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2.090.597</w:t>
            </w:r>
          </w:p>
        </w:tc>
        <w:tc>
          <w:tcPr>
            <w:tcW w:w="1612"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2.028.226</w:t>
            </w:r>
          </w:p>
        </w:tc>
        <w:tc>
          <w:tcPr>
            <w:tcW w:w="1612"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2.005.226</w:t>
            </w:r>
          </w:p>
        </w:tc>
        <w:tc>
          <w:tcPr>
            <w:tcW w:w="1612" w:type="dxa"/>
            <w:tcBorders>
              <w:top w:val="nil"/>
              <w:left w:val="nil"/>
              <w:bottom w:val="nil"/>
              <w:right w:val="double" w:sz="6" w:space="0" w:color="000000"/>
            </w:tcBorders>
            <w:hideMark/>
          </w:tcPr>
          <w:p w:rsidR="008948DD" w:rsidRDefault="008948DD" w:rsidP="004F411D">
            <w:pPr>
              <w:suppressAutoHyphens/>
              <w:jc w:val="right"/>
              <w:rPr>
                <w:rFonts w:ascii="Times New Roman" w:hAnsi="Times New Roman"/>
                <w:sz w:val="24"/>
              </w:rPr>
            </w:pPr>
            <w:r>
              <w:rPr>
                <w:rFonts w:ascii="Times New Roman" w:hAnsi="Times New Roman"/>
                <w:sz w:val="24"/>
              </w:rPr>
              <w:t>1.355.226</w:t>
            </w:r>
          </w:p>
        </w:tc>
      </w:tr>
      <w:tr w:rsidR="008948DD" w:rsidTr="004F411D">
        <w:tc>
          <w:tcPr>
            <w:tcW w:w="2764" w:type="dxa"/>
            <w:tcBorders>
              <w:top w:val="nil"/>
              <w:left w:val="double" w:sz="6" w:space="0" w:color="000000"/>
              <w:bottom w:val="nil"/>
              <w:right w:val="nil"/>
            </w:tcBorders>
            <w:hideMark/>
          </w:tcPr>
          <w:p w:rsidR="008948DD" w:rsidRDefault="008948DD" w:rsidP="004F411D">
            <w:pPr>
              <w:suppressAutoHyphens/>
              <w:rPr>
                <w:rFonts w:ascii="Times New Roman" w:hAnsi="Times New Roman"/>
                <w:sz w:val="24"/>
              </w:rPr>
            </w:pPr>
            <w:r>
              <w:rPr>
                <w:rFonts w:ascii="Times New Roman" w:hAnsi="Times New Roman"/>
                <w:sz w:val="24"/>
              </w:rPr>
              <w:t>Disposisjonsfond</w:t>
            </w:r>
          </w:p>
        </w:tc>
        <w:tc>
          <w:tcPr>
            <w:tcW w:w="1611"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72.500</w:t>
            </w:r>
          </w:p>
        </w:tc>
        <w:tc>
          <w:tcPr>
            <w:tcW w:w="1612"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2.300.500</w:t>
            </w:r>
          </w:p>
        </w:tc>
        <w:tc>
          <w:tcPr>
            <w:tcW w:w="1612"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1.566.520</w:t>
            </w:r>
          </w:p>
        </w:tc>
        <w:tc>
          <w:tcPr>
            <w:tcW w:w="1612" w:type="dxa"/>
            <w:tcBorders>
              <w:top w:val="nil"/>
              <w:left w:val="nil"/>
              <w:bottom w:val="nil"/>
              <w:right w:val="double" w:sz="6" w:space="0" w:color="000000"/>
            </w:tcBorders>
            <w:hideMark/>
          </w:tcPr>
          <w:p w:rsidR="008948DD" w:rsidRDefault="008948DD" w:rsidP="004F411D">
            <w:pPr>
              <w:suppressAutoHyphens/>
              <w:jc w:val="right"/>
              <w:rPr>
                <w:rFonts w:ascii="Times New Roman" w:hAnsi="Times New Roman"/>
                <w:sz w:val="24"/>
              </w:rPr>
            </w:pPr>
            <w:r>
              <w:rPr>
                <w:rFonts w:ascii="Times New Roman" w:hAnsi="Times New Roman"/>
                <w:sz w:val="24"/>
              </w:rPr>
              <w:t>496.520</w:t>
            </w:r>
          </w:p>
        </w:tc>
      </w:tr>
      <w:tr w:rsidR="008948DD" w:rsidTr="004F411D">
        <w:tc>
          <w:tcPr>
            <w:tcW w:w="2764" w:type="dxa"/>
            <w:tcBorders>
              <w:top w:val="nil"/>
              <w:left w:val="double" w:sz="6" w:space="0" w:color="000000"/>
              <w:bottom w:val="double" w:sz="6" w:space="0" w:color="000000"/>
              <w:right w:val="nil"/>
            </w:tcBorders>
            <w:hideMark/>
          </w:tcPr>
          <w:p w:rsidR="008948DD" w:rsidRDefault="008948DD" w:rsidP="004F411D">
            <w:pPr>
              <w:suppressAutoHyphens/>
              <w:rPr>
                <w:rFonts w:ascii="Times New Roman" w:hAnsi="Times New Roman"/>
                <w:b/>
                <w:sz w:val="24"/>
              </w:rPr>
            </w:pPr>
            <w:r>
              <w:rPr>
                <w:rFonts w:ascii="Times New Roman" w:hAnsi="Times New Roman"/>
                <w:b/>
                <w:sz w:val="24"/>
              </w:rPr>
              <w:t>Sum fond</w:t>
            </w:r>
          </w:p>
        </w:tc>
        <w:tc>
          <w:tcPr>
            <w:tcW w:w="1611" w:type="dxa"/>
            <w:tcBorders>
              <w:top w:val="nil"/>
              <w:left w:val="nil"/>
              <w:bottom w:val="double" w:sz="6" w:space="0" w:color="000000"/>
              <w:right w:val="nil"/>
            </w:tcBorders>
            <w:hideMark/>
          </w:tcPr>
          <w:p w:rsidR="008948DD" w:rsidRDefault="008948DD" w:rsidP="004F411D">
            <w:pPr>
              <w:suppressAutoHyphens/>
              <w:jc w:val="right"/>
              <w:rPr>
                <w:rFonts w:ascii="Times New Roman" w:hAnsi="Times New Roman"/>
                <w:b/>
                <w:sz w:val="24"/>
              </w:rPr>
            </w:pPr>
            <w:r>
              <w:rPr>
                <w:rFonts w:ascii="Times New Roman" w:hAnsi="Times New Roman"/>
                <w:b/>
                <w:sz w:val="24"/>
              </w:rPr>
              <w:t>19.857.773</w:t>
            </w:r>
          </w:p>
        </w:tc>
        <w:tc>
          <w:tcPr>
            <w:tcW w:w="1612" w:type="dxa"/>
            <w:tcBorders>
              <w:top w:val="nil"/>
              <w:left w:val="nil"/>
              <w:bottom w:val="double" w:sz="6" w:space="0" w:color="000000"/>
              <w:right w:val="nil"/>
            </w:tcBorders>
            <w:hideMark/>
          </w:tcPr>
          <w:p w:rsidR="008948DD" w:rsidRDefault="008948DD" w:rsidP="004F411D">
            <w:pPr>
              <w:suppressAutoHyphens/>
              <w:jc w:val="right"/>
              <w:rPr>
                <w:rFonts w:ascii="Times New Roman" w:hAnsi="Times New Roman"/>
                <w:b/>
                <w:sz w:val="24"/>
              </w:rPr>
            </w:pPr>
            <w:r>
              <w:rPr>
                <w:rFonts w:ascii="Times New Roman" w:hAnsi="Times New Roman"/>
                <w:b/>
                <w:sz w:val="24"/>
              </w:rPr>
              <w:t>23.239.802</w:t>
            </w:r>
          </w:p>
        </w:tc>
        <w:tc>
          <w:tcPr>
            <w:tcW w:w="1612" w:type="dxa"/>
            <w:tcBorders>
              <w:top w:val="nil"/>
              <w:left w:val="nil"/>
              <w:bottom w:val="double" w:sz="6" w:space="0" w:color="000000"/>
              <w:right w:val="nil"/>
            </w:tcBorders>
            <w:hideMark/>
          </w:tcPr>
          <w:p w:rsidR="008948DD" w:rsidRDefault="008948DD" w:rsidP="004F411D">
            <w:pPr>
              <w:suppressAutoHyphens/>
              <w:jc w:val="right"/>
              <w:rPr>
                <w:rFonts w:ascii="Times New Roman" w:hAnsi="Times New Roman"/>
                <w:b/>
                <w:sz w:val="24"/>
              </w:rPr>
            </w:pPr>
            <w:r>
              <w:rPr>
                <w:rFonts w:ascii="Times New Roman" w:hAnsi="Times New Roman"/>
                <w:b/>
                <w:sz w:val="24"/>
              </w:rPr>
              <w:t>21.475.350</w:t>
            </w:r>
          </w:p>
        </w:tc>
        <w:tc>
          <w:tcPr>
            <w:tcW w:w="1612" w:type="dxa"/>
            <w:tcBorders>
              <w:top w:val="nil"/>
              <w:left w:val="nil"/>
              <w:bottom w:val="double" w:sz="6" w:space="0" w:color="000000"/>
              <w:right w:val="double" w:sz="6" w:space="0" w:color="000000"/>
            </w:tcBorders>
            <w:hideMark/>
          </w:tcPr>
          <w:p w:rsidR="008948DD" w:rsidRDefault="008948DD" w:rsidP="004F411D">
            <w:pPr>
              <w:suppressAutoHyphens/>
              <w:jc w:val="right"/>
              <w:rPr>
                <w:rFonts w:ascii="Times New Roman" w:hAnsi="Times New Roman"/>
                <w:b/>
                <w:sz w:val="24"/>
              </w:rPr>
            </w:pPr>
            <w:r>
              <w:rPr>
                <w:rFonts w:ascii="Times New Roman" w:hAnsi="Times New Roman"/>
                <w:b/>
                <w:sz w:val="24"/>
              </w:rPr>
              <w:t>21.570.093</w:t>
            </w:r>
          </w:p>
        </w:tc>
      </w:tr>
    </w:tbl>
    <w:p w:rsidR="008948DD" w:rsidRDefault="008948DD" w:rsidP="008948DD">
      <w:pPr>
        <w:suppressAutoHyphens/>
        <w:rPr>
          <w:rFonts w:ascii="Times New Roman" w:hAnsi="Times New Roman"/>
          <w:color w:val="FF0000"/>
          <w:sz w:val="24"/>
        </w:rPr>
      </w:pPr>
    </w:p>
    <w:p w:rsidR="008948DD" w:rsidRPr="00D11171" w:rsidRDefault="008948DD" w:rsidP="002D12C8">
      <w:r w:rsidRPr="009F3AA0">
        <w:lastRenderedPageBreak/>
        <w:t>Et kjennetegn med hovedtyngden av fondsmengden er at det er knyttet bindinger til bruken av fondene (avsatte tilskuddsmidler og lignende).</w:t>
      </w:r>
      <w:r w:rsidRPr="00CA2326">
        <w:rPr>
          <w:color w:val="FF0000"/>
        </w:rPr>
        <w:t xml:space="preserve"> </w:t>
      </w:r>
      <w:r w:rsidRPr="00D11171">
        <w:t>Opphør av likviditetsreserve i 2009 medførte en avsetning til ubundne investeringsfond. En liten andel av dette er anvendt i 2010 og 2011. I 2012 ble fondet blant annet anvendt til edb-investeringer.</w:t>
      </w:r>
      <w:r>
        <w:t xml:space="preserve"> </w:t>
      </w:r>
    </w:p>
    <w:p w:rsidR="008948DD" w:rsidRPr="00D11171" w:rsidRDefault="008948DD" w:rsidP="002D12C8">
      <w:r w:rsidRPr="00D11171">
        <w:t xml:space="preserve">Avsetning på 2,228 </w:t>
      </w:r>
      <w:proofErr w:type="spellStart"/>
      <w:r w:rsidRPr="00D11171">
        <w:t>mill</w:t>
      </w:r>
      <w:proofErr w:type="spellEnd"/>
      <w:r w:rsidRPr="00D11171">
        <w:t xml:space="preserve"> kroner til disposisjonsfond i 2010, er nær brukt opp i 2011 og 2012.  </w:t>
      </w:r>
    </w:p>
    <w:p w:rsidR="008948DD" w:rsidRDefault="008948DD" w:rsidP="008948DD">
      <w:pPr>
        <w:rPr>
          <w:rFonts w:ascii="Times New Roman" w:hAnsi="Times New Roman"/>
          <w:color w:val="FF0000"/>
          <w:sz w:val="24"/>
        </w:rPr>
      </w:pPr>
    </w:p>
    <w:p w:rsidR="008948DD" w:rsidRPr="00875311" w:rsidRDefault="008948DD" w:rsidP="002D12C8">
      <w:pPr>
        <w:pStyle w:val="Overskrift2"/>
        <w:rPr>
          <w:rFonts w:ascii="Times New Roman" w:hAnsi="Times New Roman"/>
        </w:rPr>
      </w:pPr>
      <w:bookmarkStart w:id="9" w:name="_Toc357000023"/>
      <w:r w:rsidRPr="00875311">
        <w:t>2.7 Investeringsregnskapet:</w:t>
      </w:r>
      <w:bookmarkEnd w:id="9"/>
    </w:p>
    <w:p w:rsidR="008948DD" w:rsidRDefault="008948DD" w:rsidP="002D12C8">
      <w:r w:rsidRPr="00875311">
        <w:t>Investeringsregnskapet er gjort o</w:t>
      </w:r>
      <w:r>
        <w:t>pp med et merforbruk på om lag 1,8</w:t>
      </w:r>
      <w:r w:rsidRPr="00875311">
        <w:t xml:space="preserve"> </w:t>
      </w:r>
      <w:proofErr w:type="spellStart"/>
      <w:r w:rsidRPr="00875311">
        <w:t>mill</w:t>
      </w:r>
      <w:proofErr w:type="spellEnd"/>
      <w:r w:rsidRPr="00875311">
        <w:t xml:space="preserve"> kroner.</w:t>
      </w:r>
      <w:r>
        <w:t xml:space="preserve"> Reelt merforbruk er imidlertid på drøyt 2,8 </w:t>
      </w:r>
      <w:proofErr w:type="spellStart"/>
      <w:r>
        <w:t>mill</w:t>
      </w:r>
      <w:proofErr w:type="spellEnd"/>
      <w:r>
        <w:t xml:space="preserve"> kroner. Budsjettert inndekning av underskudd fra 2011 er strøket. På grunn av underskudd i driftsregnskapet er også budsjettert overføring fra driftsregnskapet strøket.</w:t>
      </w:r>
    </w:p>
    <w:p w:rsidR="008948DD" w:rsidRPr="00875311" w:rsidRDefault="008948DD" w:rsidP="008948DD">
      <w:pPr>
        <w:rPr>
          <w:rFonts w:ascii="Times New Roman" w:hAnsi="Times New Roman"/>
          <w:sz w:val="24"/>
        </w:rPr>
      </w:pPr>
    </w:p>
    <w:tbl>
      <w:tblPr>
        <w:tblW w:w="9032" w:type="dxa"/>
        <w:tblInd w:w="70" w:type="dxa"/>
        <w:tblCellMar>
          <w:left w:w="70" w:type="dxa"/>
          <w:right w:w="70" w:type="dxa"/>
        </w:tblCellMar>
        <w:tblLook w:val="04A0" w:firstRow="1" w:lastRow="0" w:firstColumn="1" w:lastColumn="0" w:noHBand="0" w:noVBand="1"/>
      </w:tblPr>
      <w:tblGrid>
        <w:gridCol w:w="3064"/>
        <w:gridCol w:w="1559"/>
        <w:gridCol w:w="3402"/>
        <w:gridCol w:w="1007"/>
      </w:tblGrid>
      <w:tr w:rsidR="008948DD" w:rsidRPr="002D12C8" w:rsidTr="004F411D">
        <w:trPr>
          <w:trHeight w:val="255"/>
        </w:trPr>
        <w:tc>
          <w:tcPr>
            <w:tcW w:w="30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b/>
                <w:bCs/>
              </w:rPr>
            </w:pPr>
            <w:r w:rsidRPr="002D12C8">
              <w:rPr>
                <w:rFonts w:ascii="Times New Roman" w:hAnsi="Times New Roman"/>
                <w:b/>
                <w:bCs/>
              </w:rPr>
              <w:t>Anlegg</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b/>
                <w:bCs/>
              </w:rPr>
            </w:pPr>
            <w:r w:rsidRPr="002D12C8">
              <w:rPr>
                <w:rFonts w:ascii="Times New Roman" w:hAnsi="Times New Roman"/>
                <w:b/>
                <w:bCs/>
              </w:rPr>
              <w:t>Kostnad</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b/>
                <w:bCs/>
              </w:rPr>
            </w:pPr>
            <w:r w:rsidRPr="002D12C8">
              <w:rPr>
                <w:rFonts w:ascii="Times New Roman" w:hAnsi="Times New Roman"/>
                <w:b/>
                <w:bCs/>
              </w:rPr>
              <w:t>Finansiering</w:t>
            </w:r>
          </w:p>
        </w:tc>
        <w:tc>
          <w:tcPr>
            <w:tcW w:w="1007" w:type="dxa"/>
            <w:tcBorders>
              <w:top w:val="single" w:sz="8" w:space="0" w:color="auto"/>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b/>
                <w:bCs/>
              </w:rPr>
            </w:pPr>
            <w:r w:rsidRPr="002D12C8">
              <w:rPr>
                <w:rFonts w:ascii="Times New Roman" w:hAnsi="Times New Roman"/>
                <w:b/>
                <w:bCs/>
              </w:rPr>
              <w:t>Udekket</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Egenkapitalinnskudd KLP</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1 252</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Overførte driftsmidler</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1 252</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EDB-investeringer</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612</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 xml:space="preserve">Fond /overført </w:t>
            </w:r>
            <w:proofErr w:type="spellStart"/>
            <w:r w:rsidRPr="002D12C8">
              <w:rPr>
                <w:rFonts w:ascii="Times New Roman" w:hAnsi="Times New Roman"/>
              </w:rPr>
              <w:t>mva</w:t>
            </w:r>
            <w:proofErr w:type="spellEnd"/>
            <w:r w:rsidRPr="002D12C8">
              <w:rPr>
                <w:rFonts w:ascii="Times New Roman" w:hAnsi="Times New Roman"/>
              </w:rPr>
              <w:t>-komp/tilskudd</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89</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Utvidelse kirkegård Rognan</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169</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Låneopptak</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0</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Rehabilitering barnehager</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755</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Fond, via drift</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0</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Ombygging ungdomsskolen</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0</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Lån/</w:t>
            </w:r>
            <w:proofErr w:type="spellStart"/>
            <w:r w:rsidRPr="002D12C8">
              <w:rPr>
                <w:rFonts w:ascii="Times New Roman" w:hAnsi="Times New Roman"/>
              </w:rPr>
              <w:t>mva</w:t>
            </w:r>
            <w:proofErr w:type="spellEnd"/>
            <w:r w:rsidRPr="002D12C8">
              <w:rPr>
                <w:rFonts w:ascii="Times New Roman" w:hAnsi="Times New Roman"/>
              </w:rPr>
              <w:t>-komp</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0</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Helsesenteret utbygging</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28</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Lån/</w:t>
            </w:r>
            <w:proofErr w:type="spellStart"/>
            <w:r w:rsidRPr="002D12C8">
              <w:rPr>
                <w:rFonts w:ascii="Times New Roman" w:hAnsi="Times New Roman"/>
              </w:rPr>
              <w:t>mva</w:t>
            </w:r>
            <w:proofErr w:type="spellEnd"/>
            <w:r w:rsidRPr="002D12C8">
              <w:rPr>
                <w:rFonts w:ascii="Times New Roman" w:hAnsi="Times New Roman"/>
              </w:rPr>
              <w:t>-komp</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0</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 xml:space="preserve">Knaggen, ny </w:t>
            </w:r>
            <w:proofErr w:type="spellStart"/>
            <w:r w:rsidRPr="002D12C8">
              <w:rPr>
                <w:rFonts w:ascii="Times New Roman" w:hAnsi="Times New Roman"/>
              </w:rPr>
              <w:t>vedhall</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5 494</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Lån/</w:t>
            </w:r>
            <w:proofErr w:type="spellStart"/>
            <w:r w:rsidRPr="002D12C8">
              <w:rPr>
                <w:rFonts w:ascii="Times New Roman" w:hAnsi="Times New Roman"/>
              </w:rPr>
              <w:t>mva</w:t>
            </w:r>
            <w:proofErr w:type="spellEnd"/>
            <w:r w:rsidRPr="002D12C8">
              <w:rPr>
                <w:rFonts w:ascii="Times New Roman" w:hAnsi="Times New Roman"/>
              </w:rPr>
              <w:t xml:space="preserve">-komp  </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0</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Utgifter salg av eiendom</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9</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Salg eiendommer</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-199</w:t>
            </w:r>
          </w:p>
        </w:tc>
      </w:tr>
      <w:tr w:rsidR="008948DD" w:rsidRPr="002D12C8" w:rsidTr="004F411D">
        <w:trPr>
          <w:trHeight w:val="255"/>
        </w:trPr>
        <w:tc>
          <w:tcPr>
            <w:tcW w:w="3064" w:type="dxa"/>
            <w:vMerge w:val="restart"/>
            <w:tcBorders>
              <w:top w:val="nil"/>
              <w:left w:val="single" w:sz="8" w:space="0" w:color="auto"/>
              <w:bottom w:val="single" w:sz="8" w:space="0" w:color="000000"/>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Nye biler/maskiner</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2 592</w:t>
            </w:r>
          </w:p>
        </w:tc>
        <w:tc>
          <w:tcPr>
            <w:tcW w:w="3402" w:type="dxa"/>
            <w:tcBorders>
              <w:top w:val="nil"/>
              <w:left w:val="nil"/>
              <w:bottom w:val="nil"/>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Lån</w:t>
            </w:r>
          </w:p>
        </w:tc>
        <w:tc>
          <w:tcPr>
            <w:tcW w:w="1007" w:type="dxa"/>
            <w:vMerge w:val="restart"/>
            <w:tcBorders>
              <w:top w:val="nil"/>
              <w:left w:val="single" w:sz="8" w:space="0" w:color="auto"/>
              <w:bottom w:val="single" w:sz="8" w:space="0" w:color="000000"/>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90</w:t>
            </w:r>
          </w:p>
        </w:tc>
      </w:tr>
      <w:tr w:rsidR="008948DD" w:rsidRPr="002D12C8" w:rsidTr="004F411D">
        <w:trPr>
          <w:trHeight w:val="255"/>
        </w:trPr>
        <w:tc>
          <w:tcPr>
            <w:tcW w:w="3064" w:type="dxa"/>
            <w:vMerge/>
            <w:tcBorders>
              <w:top w:val="nil"/>
              <w:left w:val="single" w:sz="8" w:space="0" w:color="auto"/>
              <w:bottom w:val="single" w:sz="8" w:space="0" w:color="000000"/>
              <w:right w:val="single" w:sz="8" w:space="0" w:color="auto"/>
            </w:tcBorders>
            <w:vAlign w:val="center"/>
            <w:hideMark/>
          </w:tcPr>
          <w:p w:rsidR="008948DD" w:rsidRPr="002D12C8" w:rsidRDefault="008948DD" w:rsidP="004F411D">
            <w:pPr>
              <w:rPr>
                <w:rFonts w:ascii="Times New Roman" w:hAnsi="Times New Roman"/>
              </w:rPr>
            </w:pPr>
          </w:p>
        </w:tc>
        <w:tc>
          <w:tcPr>
            <w:tcW w:w="1559" w:type="dxa"/>
            <w:vMerge/>
            <w:tcBorders>
              <w:top w:val="nil"/>
              <w:left w:val="single" w:sz="8" w:space="0" w:color="auto"/>
              <w:bottom w:val="single" w:sz="8" w:space="0" w:color="000000"/>
              <w:right w:val="single" w:sz="8" w:space="0" w:color="auto"/>
            </w:tcBorders>
            <w:vAlign w:val="center"/>
            <w:hideMark/>
          </w:tcPr>
          <w:p w:rsidR="008948DD" w:rsidRPr="002D12C8" w:rsidRDefault="008948DD" w:rsidP="004F411D">
            <w:pPr>
              <w:rPr>
                <w:rFonts w:ascii="Times New Roman" w:hAnsi="Times New Roman"/>
              </w:rPr>
            </w:pPr>
          </w:p>
        </w:tc>
        <w:tc>
          <w:tcPr>
            <w:tcW w:w="3402" w:type="dxa"/>
            <w:tcBorders>
              <w:top w:val="nil"/>
              <w:left w:val="nil"/>
              <w:bottom w:val="nil"/>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Salg brukte maskiner</w:t>
            </w:r>
          </w:p>
        </w:tc>
        <w:tc>
          <w:tcPr>
            <w:tcW w:w="1007" w:type="dxa"/>
            <w:vMerge/>
            <w:tcBorders>
              <w:top w:val="nil"/>
              <w:left w:val="single" w:sz="8" w:space="0" w:color="auto"/>
              <w:bottom w:val="single" w:sz="8" w:space="0" w:color="000000"/>
              <w:right w:val="single" w:sz="8" w:space="0" w:color="auto"/>
            </w:tcBorders>
            <w:vAlign w:val="center"/>
            <w:hideMark/>
          </w:tcPr>
          <w:p w:rsidR="008948DD" w:rsidRPr="002D12C8" w:rsidRDefault="008948DD" w:rsidP="004F411D">
            <w:pPr>
              <w:rPr>
                <w:rFonts w:ascii="Times New Roman" w:hAnsi="Times New Roman"/>
              </w:rPr>
            </w:pPr>
          </w:p>
        </w:tc>
      </w:tr>
      <w:tr w:rsidR="008948DD" w:rsidRPr="002D12C8" w:rsidTr="004F411D">
        <w:trPr>
          <w:trHeight w:val="255"/>
        </w:trPr>
        <w:tc>
          <w:tcPr>
            <w:tcW w:w="3064" w:type="dxa"/>
            <w:vMerge/>
            <w:tcBorders>
              <w:top w:val="nil"/>
              <w:left w:val="single" w:sz="8" w:space="0" w:color="auto"/>
              <w:bottom w:val="single" w:sz="8" w:space="0" w:color="000000"/>
              <w:right w:val="single" w:sz="8" w:space="0" w:color="auto"/>
            </w:tcBorders>
            <w:vAlign w:val="center"/>
            <w:hideMark/>
          </w:tcPr>
          <w:p w:rsidR="008948DD" w:rsidRPr="002D12C8" w:rsidRDefault="008948DD" w:rsidP="004F411D">
            <w:pPr>
              <w:rPr>
                <w:rFonts w:ascii="Times New Roman" w:hAnsi="Times New Roman"/>
              </w:rPr>
            </w:pPr>
          </w:p>
        </w:tc>
        <w:tc>
          <w:tcPr>
            <w:tcW w:w="1559" w:type="dxa"/>
            <w:vMerge/>
            <w:tcBorders>
              <w:top w:val="nil"/>
              <w:left w:val="single" w:sz="8" w:space="0" w:color="auto"/>
              <w:bottom w:val="single" w:sz="8" w:space="0" w:color="000000"/>
              <w:right w:val="single" w:sz="8" w:space="0" w:color="auto"/>
            </w:tcBorders>
            <w:vAlign w:val="center"/>
            <w:hideMark/>
          </w:tcPr>
          <w:p w:rsidR="008948DD" w:rsidRPr="002D12C8" w:rsidRDefault="008948DD" w:rsidP="004F411D">
            <w:pPr>
              <w:rPr>
                <w:rFonts w:ascii="Times New Roman" w:hAnsi="Times New Roman"/>
              </w:rPr>
            </w:pP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Overførte driftsmidler (</w:t>
            </w:r>
            <w:proofErr w:type="spellStart"/>
            <w:r w:rsidRPr="002D12C8">
              <w:rPr>
                <w:rFonts w:ascii="Times New Roman" w:hAnsi="Times New Roman"/>
              </w:rPr>
              <w:t>mva</w:t>
            </w:r>
            <w:proofErr w:type="spellEnd"/>
            <w:r w:rsidRPr="002D12C8">
              <w:rPr>
                <w:rFonts w:ascii="Times New Roman" w:hAnsi="Times New Roman"/>
              </w:rPr>
              <w:t>)</w:t>
            </w:r>
          </w:p>
        </w:tc>
        <w:tc>
          <w:tcPr>
            <w:tcW w:w="1007" w:type="dxa"/>
            <w:vMerge/>
            <w:tcBorders>
              <w:top w:val="nil"/>
              <w:left w:val="single" w:sz="8" w:space="0" w:color="auto"/>
              <w:bottom w:val="single" w:sz="8" w:space="0" w:color="000000"/>
              <w:right w:val="single" w:sz="8" w:space="0" w:color="auto"/>
            </w:tcBorders>
            <w:vAlign w:val="center"/>
            <w:hideMark/>
          </w:tcPr>
          <w:p w:rsidR="008948DD" w:rsidRPr="002D12C8" w:rsidRDefault="008948DD" w:rsidP="004F411D">
            <w:pPr>
              <w:rPr>
                <w:rFonts w:ascii="Times New Roman" w:hAnsi="Times New Roman"/>
              </w:rPr>
            </w:pP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proofErr w:type="spellStart"/>
            <w:r w:rsidRPr="002D12C8">
              <w:rPr>
                <w:rFonts w:ascii="Times New Roman" w:hAnsi="Times New Roman"/>
              </w:rPr>
              <w:t>Div</w:t>
            </w:r>
            <w:proofErr w:type="spellEnd"/>
            <w:r w:rsidRPr="002D12C8">
              <w:rPr>
                <w:rFonts w:ascii="Times New Roman" w:hAnsi="Times New Roman"/>
              </w:rPr>
              <w:t xml:space="preserve"> investeringer vann</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5 329</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 xml:space="preserve">Låneopptak/bruk av lånemidler </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759</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Investeringer i avløp</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6 479</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Bruk av lånemidler</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313</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Veger, asfaltering mv</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2 882</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 xml:space="preserve">Låneopptak / </w:t>
            </w:r>
            <w:proofErr w:type="spellStart"/>
            <w:r w:rsidRPr="002D12C8">
              <w:rPr>
                <w:rFonts w:ascii="Times New Roman" w:hAnsi="Times New Roman"/>
              </w:rPr>
              <w:t>mva</w:t>
            </w:r>
            <w:proofErr w:type="spellEnd"/>
            <w:r w:rsidRPr="002D12C8">
              <w:rPr>
                <w:rFonts w:ascii="Times New Roman" w:hAnsi="Times New Roman"/>
              </w:rPr>
              <w:t>-komp</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44</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proofErr w:type="spellStart"/>
            <w:r w:rsidRPr="002D12C8">
              <w:rPr>
                <w:rFonts w:ascii="Times New Roman" w:hAnsi="Times New Roman"/>
              </w:rPr>
              <w:t>Rockebinge</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475</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 xml:space="preserve">Refusjon / </w:t>
            </w:r>
            <w:proofErr w:type="spellStart"/>
            <w:r w:rsidRPr="002D12C8">
              <w:rPr>
                <w:rFonts w:ascii="Times New Roman" w:hAnsi="Times New Roman"/>
              </w:rPr>
              <w:t>mva</w:t>
            </w:r>
            <w:proofErr w:type="spellEnd"/>
            <w:r w:rsidRPr="002D12C8">
              <w:rPr>
                <w:rFonts w:ascii="Times New Roman" w:hAnsi="Times New Roman"/>
              </w:rPr>
              <w:t>-komp</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59</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Gang/sykkelveger</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138</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Overførte driftsmidler/tilskudd</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118</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Brakkerigg</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27</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 </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27</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lastRenderedPageBreak/>
              <w:t>Oppmåling/kart</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147</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150 overførte driftsmidler</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147</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proofErr w:type="spellStart"/>
            <w:r w:rsidRPr="002D12C8">
              <w:rPr>
                <w:rFonts w:ascii="Times New Roman" w:hAnsi="Times New Roman"/>
              </w:rPr>
              <w:t>Transportbane</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15</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 </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15</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proofErr w:type="spellStart"/>
            <w:r w:rsidRPr="002D12C8">
              <w:rPr>
                <w:rFonts w:ascii="Times New Roman" w:hAnsi="Times New Roman"/>
              </w:rPr>
              <w:t>Industrikai</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17 674</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Låneopptak</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 </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Bryggene - oppgradering</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306</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Fondsmidler / tilskudd</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 </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Sykkelprosjekt (</w:t>
            </w:r>
            <w:proofErr w:type="spellStart"/>
            <w:r w:rsidRPr="002D12C8">
              <w:rPr>
                <w:rFonts w:ascii="Times New Roman" w:hAnsi="Times New Roman"/>
              </w:rPr>
              <w:t>inv</w:t>
            </w:r>
            <w:proofErr w:type="spellEnd"/>
            <w:r w:rsidRPr="002D12C8">
              <w:rPr>
                <w:rFonts w:ascii="Times New Roman" w:hAnsi="Times New Roman"/>
              </w:rPr>
              <w:t xml:space="preserve"> i trase)</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1 731</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Tilskudd</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 </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Investeringer Slipen</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605</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rPr>
            </w:pPr>
            <w:r w:rsidRPr="002D12C8">
              <w:rPr>
                <w:rFonts w:ascii="Times New Roman" w:hAnsi="Times New Roman"/>
              </w:rPr>
              <w:t>Fond/driftsmidler</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rPr>
            </w:pPr>
            <w:r w:rsidRPr="002D12C8">
              <w:rPr>
                <w:rFonts w:ascii="Times New Roman" w:hAnsi="Times New Roman"/>
              </w:rPr>
              <w:t>84</w:t>
            </w:r>
          </w:p>
        </w:tc>
      </w:tr>
      <w:tr w:rsidR="008948DD" w:rsidRPr="002D12C8" w:rsidTr="004F411D">
        <w:trPr>
          <w:trHeight w:val="255"/>
        </w:trPr>
        <w:tc>
          <w:tcPr>
            <w:tcW w:w="3064" w:type="dxa"/>
            <w:tcBorders>
              <w:top w:val="nil"/>
              <w:left w:val="single" w:sz="8" w:space="0" w:color="auto"/>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b/>
                <w:bCs/>
              </w:rPr>
            </w:pPr>
            <w:r w:rsidRPr="002D12C8">
              <w:rPr>
                <w:rFonts w:ascii="Times New Roman" w:hAnsi="Times New Roman"/>
                <w:b/>
                <w:bCs/>
              </w:rPr>
              <w:t>Sum</w:t>
            </w:r>
          </w:p>
        </w:tc>
        <w:tc>
          <w:tcPr>
            <w:tcW w:w="1559"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b/>
                <w:bCs/>
              </w:rPr>
            </w:pPr>
            <w:r w:rsidRPr="002D12C8">
              <w:rPr>
                <w:rFonts w:ascii="Times New Roman" w:hAnsi="Times New Roman"/>
                <w:b/>
                <w:bCs/>
              </w:rPr>
              <w:t>46 719</w:t>
            </w:r>
          </w:p>
        </w:tc>
        <w:tc>
          <w:tcPr>
            <w:tcW w:w="3402"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rPr>
                <w:rFonts w:ascii="Times New Roman" w:hAnsi="Times New Roman"/>
                <w:b/>
                <w:bCs/>
              </w:rPr>
            </w:pPr>
            <w:r w:rsidRPr="002D12C8">
              <w:rPr>
                <w:rFonts w:ascii="Times New Roman" w:hAnsi="Times New Roman"/>
                <w:b/>
                <w:bCs/>
              </w:rPr>
              <w:t> </w:t>
            </w:r>
          </w:p>
        </w:tc>
        <w:tc>
          <w:tcPr>
            <w:tcW w:w="1007" w:type="dxa"/>
            <w:tcBorders>
              <w:top w:val="nil"/>
              <w:left w:val="nil"/>
              <w:bottom w:val="single" w:sz="8" w:space="0" w:color="auto"/>
              <w:right w:val="single" w:sz="8" w:space="0" w:color="auto"/>
            </w:tcBorders>
            <w:shd w:val="clear" w:color="auto" w:fill="auto"/>
            <w:vAlign w:val="center"/>
            <w:hideMark/>
          </w:tcPr>
          <w:p w:rsidR="008948DD" w:rsidRPr="002D12C8" w:rsidRDefault="008948DD" w:rsidP="004F411D">
            <w:pPr>
              <w:jc w:val="right"/>
              <w:rPr>
                <w:rFonts w:ascii="Times New Roman" w:hAnsi="Times New Roman"/>
                <w:b/>
                <w:bCs/>
              </w:rPr>
            </w:pPr>
            <w:r w:rsidRPr="002D12C8">
              <w:rPr>
                <w:rFonts w:ascii="Times New Roman" w:hAnsi="Times New Roman"/>
                <w:b/>
                <w:bCs/>
              </w:rPr>
              <w:t>2 798</w:t>
            </w:r>
          </w:p>
        </w:tc>
      </w:tr>
    </w:tbl>
    <w:p w:rsidR="008948DD" w:rsidRPr="00CA2326" w:rsidRDefault="008948DD" w:rsidP="008948DD">
      <w:pPr>
        <w:rPr>
          <w:rFonts w:ascii="Times New Roman" w:hAnsi="Times New Roman"/>
          <w:color w:val="FF0000"/>
          <w:sz w:val="24"/>
        </w:rPr>
      </w:pPr>
    </w:p>
    <w:p w:rsidR="008948DD" w:rsidRPr="00CA2326" w:rsidRDefault="008948DD" w:rsidP="002D12C8">
      <w:pPr>
        <w:rPr>
          <w:color w:val="FF0000"/>
        </w:rPr>
      </w:pPr>
      <w:r w:rsidRPr="00413BB5">
        <w:t xml:space="preserve">Tabellen viser en oppsummering av investeringer i anleggsmidler som er gjort i 2012, og hvordan disse er finansiert.  </w:t>
      </w:r>
      <w:r w:rsidR="00027847">
        <w:t xml:space="preserve">Kolonnen lengst til høyre viser de investeringene som er udekket. I all hovedsak gjelder dette investeringer som var budsjettert inndekt over drift, men som måtte strykes grunnet underskuddet og belastes investeringsregnskapet direkte. </w:t>
      </w:r>
    </w:p>
    <w:p w:rsidR="002D12C8" w:rsidRDefault="008948DD" w:rsidP="008948DD">
      <w:r w:rsidRPr="00413BB5">
        <w:t xml:space="preserve">Investeringene viser et merforbruk på 2,798 </w:t>
      </w:r>
      <w:proofErr w:type="spellStart"/>
      <w:r w:rsidRPr="00413BB5">
        <w:t>mill</w:t>
      </w:r>
      <w:proofErr w:type="spellEnd"/>
      <w:r w:rsidRPr="00413BB5">
        <w:t xml:space="preserve"> kroner. Samlet resultat er på 1,823 </w:t>
      </w:r>
      <w:proofErr w:type="spellStart"/>
      <w:r w:rsidRPr="00413BB5">
        <w:t>mill</w:t>
      </w:r>
      <w:proofErr w:type="spellEnd"/>
      <w:r w:rsidRPr="00413BB5">
        <w:t xml:space="preserve"> kroner.</w:t>
      </w:r>
      <w:r w:rsidRPr="00CA2326">
        <w:rPr>
          <w:color w:val="FF0000"/>
        </w:rPr>
        <w:t xml:space="preserve"> </w:t>
      </w:r>
      <w:r w:rsidRPr="006563D0">
        <w:t xml:space="preserve">Differansen skyldes </w:t>
      </w:r>
      <w:r>
        <w:t xml:space="preserve">i hovedsak </w:t>
      </w:r>
      <w:r w:rsidRPr="006563D0">
        <w:t xml:space="preserve">strykning av budsjettert inndekning av </w:t>
      </w:r>
      <w:r w:rsidR="00027847">
        <w:t xml:space="preserve">fjorårets </w:t>
      </w:r>
      <w:r w:rsidRPr="006563D0">
        <w:t xml:space="preserve">underskudd med 1,009 </w:t>
      </w:r>
      <w:proofErr w:type="spellStart"/>
      <w:r w:rsidRPr="006563D0">
        <w:t>mill</w:t>
      </w:r>
      <w:proofErr w:type="spellEnd"/>
      <w:r w:rsidRPr="006563D0">
        <w:t xml:space="preserve"> kroner </w:t>
      </w:r>
      <w:r>
        <w:t xml:space="preserve"> </w:t>
      </w:r>
    </w:p>
    <w:p w:rsidR="00EF7CBF" w:rsidRPr="00C445ED" w:rsidRDefault="00EF7CBF" w:rsidP="008948DD">
      <w:pPr>
        <w:rPr>
          <w:rFonts w:ascii="Times New Roman" w:hAnsi="Times New Roman"/>
          <w:sz w:val="24"/>
        </w:rPr>
      </w:pPr>
    </w:p>
    <w:p w:rsidR="008948DD" w:rsidRPr="00CA2326" w:rsidRDefault="008948DD" w:rsidP="002D12C8">
      <w:pPr>
        <w:pStyle w:val="Overskrift2"/>
        <w:rPr>
          <w:color w:val="FF0000"/>
        </w:rPr>
      </w:pPr>
      <w:bookmarkStart w:id="10" w:name="_Toc357000024"/>
      <w:r w:rsidRPr="00C445ED">
        <w:t>2.8 Kommunens lånegjeld</w:t>
      </w:r>
      <w:bookmarkEnd w:id="10"/>
    </w:p>
    <w:p w:rsidR="008948DD" w:rsidRPr="004D20D6" w:rsidRDefault="008948DD" w:rsidP="002D12C8">
      <w:r w:rsidRPr="004D20D6">
        <w:t>Kommunens lånegjeld er vist i figuren nedenfor (tall i hele 1000).</w:t>
      </w:r>
      <w:r w:rsidRPr="00CA2326">
        <w:rPr>
          <w:color w:val="FF0000"/>
        </w:rPr>
        <w:t xml:space="preserve"> </w:t>
      </w:r>
      <w:r w:rsidRPr="004D20D6">
        <w:t xml:space="preserve">Etter noen år med nedgang i lånegjelden, er det </w:t>
      </w:r>
      <w:r>
        <w:t>nå en årlig stigning fra 2009.</w:t>
      </w:r>
    </w:p>
    <w:p w:rsidR="008948DD" w:rsidRDefault="008948DD" w:rsidP="008948DD">
      <w:pPr>
        <w:rPr>
          <w:rFonts w:ascii="Times New Roman" w:hAnsi="Times New Roman"/>
          <w:color w:val="FF0000"/>
          <w:sz w:val="24"/>
        </w:rPr>
      </w:pPr>
      <w:r>
        <w:rPr>
          <w:noProof/>
          <w:lang w:eastAsia="nb-NO"/>
        </w:rPr>
        <w:drawing>
          <wp:inline distT="0" distB="0" distL="0" distR="0">
            <wp:extent cx="4668520" cy="2674620"/>
            <wp:effectExtent l="0" t="0" r="17780" b="11430"/>
            <wp:docPr id="37" name="Diagram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48DD" w:rsidRDefault="008948DD" w:rsidP="008948DD">
      <w:pPr>
        <w:rPr>
          <w:rFonts w:ascii="Times New Roman" w:hAnsi="Times New Roman"/>
          <w:color w:val="FF0000"/>
          <w:sz w:val="24"/>
        </w:rPr>
      </w:pPr>
    </w:p>
    <w:p w:rsidR="008948DD" w:rsidRDefault="008948DD" w:rsidP="002D12C8">
      <w:pPr>
        <w:rPr>
          <w:color w:val="FF0000"/>
        </w:rPr>
      </w:pPr>
      <w:r>
        <w:t>Renter og avdrag av lån utgjør nå om lag 3,77 % av samlede driftsinntekter.</w:t>
      </w:r>
      <w:r>
        <w:rPr>
          <w:color w:val="FF0000"/>
        </w:rPr>
        <w:t xml:space="preserve"> </w:t>
      </w:r>
    </w:p>
    <w:p w:rsidR="008948DD" w:rsidRDefault="008948DD" w:rsidP="002D12C8">
      <w:r>
        <w:lastRenderedPageBreak/>
        <w:t>Nedenstående tabell viser renter og avdrag de siste 4 år:</w:t>
      </w:r>
    </w:p>
    <w:tbl>
      <w:tblPr>
        <w:tblW w:w="9210" w:type="dxa"/>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Look w:val="00A0" w:firstRow="1" w:lastRow="0" w:firstColumn="1" w:lastColumn="0" w:noHBand="0" w:noVBand="0"/>
      </w:tblPr>
      <w:tblGrid>
        <w:gridCol w:w="2766"/>
        <w:gridCol w:w="1611"/>
        <w:gridCol w:w="1611"/>
        <w:gridCol w:w="1611"/>
        <w:gridCol w:w="1611"/>
      </w:tblGrid>
      <w:tr w:rsidR="008948DD" w:rsidTr="004F411D">
        <w:tc>
          <w:tcPr>
            <w:tcW w:w="2766" w:type="dxa"/>
            <w:tcBorders>
              <w:top w:val="double" w:sz="6" w:space="0" w:color="000000"/>
              <w:left w:val="double" w:sz="6" w:space="0" w:color="000000"/>
              <w:bottom w:val="nil"/>
              <w:right w:val="nil"/>
            </w:tcBorders>
            <w:hideMark/>
          </w:tcPr>
          <w:p w:rsidR="008948DD" w:rsidRDefault="008948DD" w:rsidP="004F411D">
            <w:pPr>
              <w:suppressAutoHyphens/>
              <w:rPr>
                <w:rFonts w:ascii="Times New Roman" w:hAnsi="Times New Roman"/>
                <w:caps/>
                <w:sz w:val="24"/>
              </w:rPr>
            </w:pPr>
            <w:r>
              <w:rPr>
                <w:rFonts w:ascii="Times New Roman" w:hAnsi="Times New Roman"/>
                <w:caps/>
                <w:sz w:val="24"/>
              </w:rPr>
              <w:t>kapitalkostnad/år</w:t>
            </w:r>
          </w:p>
        </w:tc>
        <w:tc>
          <w:tcPr>
            <w:tcW w:w="1611" w:type="dxa"/>
            <w:tcBorders>
              <w:top w:val="double" w:sz="6" w:space="0" w:color="000000"/>
              <w:left w:val="nil"/>
              <w:bottom w:val="nil"/>
              <w:right w:val="nil"/>
            </w:tcBorders>
            <w:hideMark/>
          </w:tcPr>
          <w:p w:rsidR="008948DD" w:rsidRDefault="008948DD" w:rsidP="004F411D">
            <w:pPr>
              <w:suppressAutoHyphens/>
              <w:jc w:val="center"/>
              <w:rPr>
                <w:rFonts w:ascii="Times New Roman" w:hAnsi="Times New Roman"/>
                <w:caps/>
                <w:sz w:val="24"/>
              </w:rPr>
            </w:pPr>
            <w:r>
              <w:rPr>
                <w:rFonts w:ascii="Times New Roman" w:hAnsi="Times New Roman"/>
                <w:caps/>
                <w:sz w:val="24"/>
              </w:rPr>
              <w:t>2009</w:t>
            </w:r>
          </w:p>
        </w:tc>
        <w:tc>
          <w:tcPr>
            <w:tcW w:w="1611" w:type="dxa"/>
            <w:tcBorders>
              <w:top w:val="double" w:sz="6" w:space="0" w:color="000000"/>
              <w:left w:val="nil"/>
              <w:bottom w:val="nil"/>
              <w:right w:val="nil"/>
            </w:tcBorders>
            <w:hideMark/>
          </w:tcPr>
          <w:p w:rsidR="008948DD" w:rsidRDefault="008948DD" w:rsidP="004F411D">
            <w:pPr>
              <w:suppressAutoHyphens/>
              <w:jc w:val="center"/>
              <w:rPr>
                <w:rFonts w:ascii="Times New Roman" w:hAnsi="Times New Roman"/>
                <w:caps/>
                <w:sz w:val="24"/>
              </w:rPr>
            </w:pPr>
            <w:r>
              <w:rPr>
                <w:rFonts w:ascii="Times New Roman" w:hAnsi="Times New Roman"/>
                <w:caps/>
                <w:sz w:val="24"/>
              </w:rPr>
              <w:t>2010</w:t>
            </w:r>
          </w:p>
        </w:tc>
        <w:tc>
          <w:tcPr>
            <w:tcW w:w="1611" w:type="dxa"/>
            <w:tcBorders>
              <w:top w:val="double" w:sz="6" w:space="0" w:color="000000"/>
              <w:left w:val="nil"/>
              <w:bottom w:val="nil"/>
              <w:right w:val="nil"/>
            </w:tcBorders>
            <w:hideMark/>
          </w:tcPr>
          <w:p w:rsidR="008948DD" w:rsidRDefault="008948DD" w:rsidP="004F411D">
            <w:pPr>
              <w:suppressAutoHyphens/>
              <w:jc w:val="center"/>
              <w:rPr>
                <w:rFonts w:ascii="Times New Roman" w:hAnsi="Times New Roman"/>
                <w:caps/>
                <w:sz w:val="24"/>
              </w:rPr>
            </w:pPr>
            <w:r>
              <w:rPr>
                <w:rFonts w:ascii="Times New Roman" w:hAnsi="Times New Roman"/>
                <w:caps/>
                <w:sz w:val="24"/>
              </w:rPr>
              <w:t>2011</w:t>
            </w:r>
          </w:p>
        </w:tc>
        <w:tc>
          <w:tcPr>
            <w:tcW w:w="1611" w:type="dxa"/>
            <w:tcBorders>
              <w:top w:val="double" w:sz="6" w:space="0" w:color="000000"/>
              <w:left w:val="nil"/>
              <w:bottom w:val="nil"/>
              <w:right w:val="double" w:sz="6" w:space="0" w:color="000000"/>
            </w:tcBorders>
            <w:hideMark/>
          </w:tcPr>
          <w:p w:rsidR="008948DD" w:rsidRDefault="008948DD" w:rsidP="004F411D">
            <w:pPr>
              <w:suppressAutoHyphens/>
              <w:jc w:val="center"/>
              <w:rPr>
                <w:rFonts w:ascii="Times New Roman" w:hAnsi="Times New Roman"/>
                <w:caps/>
                <w:sz w:val="24"/>
              </w:rPr>
            </w:pPr>
            <w:r>
              <w:rPr>
                <w:rFonts w:ascii="Times New Roman" w:hAnsi="Times New Roman"/>
                <w:caps/>
                <w:sz w:val="24"/>
              </w:rPr>
              <w:t>2012</w:t>
            </w:r>
          </w:p>
        </w:tc>
      </w:tr>
      <w:tr w:rsidR="008948DD" w:rsidTr="004F411D">
        <w:tc>
          <w:tcPr>
            <w:tcW w:w="2766" w:type="dxa"/>
            <w:tcBorders>
              <w:top w:val="nil"/>
              <w:left w:val="double" w:sz="6" w:space="0" w:color="000000"/>
              <w:bottom w:val="nil"/>
              <w:right w:val="nil"/>
            </w:tcBorders>
            <w:hideMark/>
          </w:tcPr>
          <w:p w:rsidR="008948DD" w:rsidRDefault="008948DD" w:rsidP="004F411D">
            <w:pPr>
              <w:suppressAutoHyphens/>
              <w:rPr>
                <w:rFonts w:ascii="Times New Roman" w:hAnsi="Times New Roman"/>
                <w:sz w:val="24"/>
              </w:rPr>
            </w:pPr>
            <w:r>
              <w:rPr>
                <w:rFonts w:ascii="Times New Roman" w:hAnsi="Times New Roman"/>
                <w:sz w:val="24"/>
              </w:rPr>
              <w:t>Renter</w:t>
            </w:r>
          </w:p>
        </w:tc>
        <w:tc>
          <w:tcPr>
            <w:tcW w:w="1611"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5.143.307</w:t>
            </w:r>
          </w:p>
        </w:tc>
        <w:tc>
          <w:tcPr>
            <w:tcW w:w="1611"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4.288.567</w:t>
            </w:r>
          </w:p>
        </w:tc>
        <w:tc>
          <w:tcPr>
            <w:tcW w:w="1611"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5.114.294</w:t>
            </w:r>
          </w:p>
        </w:tc>
        <w:tc>
          <w:tcPr>
            <w:tcW w:w="1611" w:type="dxa"/>
            <w:tcBorders>
              <w:top w:val="nil"/>
              <w:left w:val="nil"/>
              <w:bottom w:val="nil"/>
              <w:right w:val="double" w:sz="6" w:space="0" w:color="000000"/>
            </w:tcBorders>
            <w:hideMark/>
          </w:tcPr>
          <w:p w:rsidR="008948DD" w:rsidRDefault="008948DD" w:rsidP="004F411D">
            <w:pPr>
              <w:suppressAutoHyphens/>
              <w:jc w:val="right"/>
              <w:rPr>
                <w:rFonts w:ascii="Times New Roman" w:hAnsi="Times New Roman"/>
                <w:sz w:val="24"/>
              </w:rPr>
            </w:pPr>
            <w:r>
              <w:rPr>
                <w:rFonts w:ascii="Times New Roman" w:hAnsi="Times New Roman"/>
                <w:sz w:val="24"/>
              </w:rPr>
              <w:t>4.823.180</w:t>
            </w:r>
          </w:p>
        </w:tc>
      </w:tr>
      <w:tr w:rsidR="008948DD" w:rsidTr="004F411D">
        <w:tc>
          <w:tcPr>
            <w:tcW w:w="2766" w:type="dxa"/>
            <w:tcBorders>
              <w:top w:val="nil"/>
              <w:left w:val="double" w:sz="6" w:space="0" w:color="000000"/>
              <w:bottom w:val="nil"/>
              <w:right w:val="nil"/>
            </w:tcBorders>
            <w:hideMark/>
          </w:tcPr>
          <w:p w:rsidR="008948DD" w:rsidRDefault="008948DD" w:rsidP="004F411D">
            <w:pPr>
              <w:suppressAutoHyphens/>
              <w:rPr>
                <w:rFonts w:ascii="Times New Roman" w:hAnsi="Times New Roman"/>
                <w:sz w:val="24"/>
              </w:rPr>
            </w:pPr>
            <w:r>
              <w:rPr>
                <w:rFonts w:ascii="Times New Roman" w:hAnsi="Times New Roman"/>
                <w:sz w:val="24"/>
              </w:rPr>
              <w:t>Avdrag</w:t>
            </w:r>
          </w:p>
        </w:tc>
        <w:tc>
          <w:tcPr>
            <w:tcW w:w="1611"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8.768.383</w:t>
            </w:r>
          </w:p>
        </w:tc>
        <w:tc>
          <w:tcPr>
            <w:tcW w:w="1611"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9.134.455</w:t>
            </w:r>
          </w:p>
        </w:tc>
        <w:tc>
          <w:tcPr>
            <w:tcW w:w="1611" w:type="dxa"/>
            <w:tcBorders>
              <w:top w:val="nil"/>
              <w:left w:val="nil"/>
              <w:bottom w:val="nil"/>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9.909.572</w:t>
            </w:r>
          </w:p>
        </w:tc>
        <w:tc>
          <w:tcPr>
            <w:tcW w:w="1611" w:type="dxa"/>
            <w:tcBorders>
              <w:top w:val="nil"/>
              <w:left w:val="nil"/>
              <w:bottom w:val="nil"/>
              <w:right w:val="double" w:sz="6" w:space="0" w:color="000000"/>
            </w:tcBorders>
            <w:hideMark/>
          </w:tcPr>
          <w:p w:rsidR="008948DD" w:rsidRDefault="008948DD" w:rsidP="004F411D">
            <w:pPr>
              <w:suppressAutoHyphens/>
              <w:jc w:val="right"/>
              <w:rPr>
                <w:rFonts w:ascii="Times New Roman" w:hAnsi="Times New Roman"/>
                <w:sz w:val="24"/>
              </w:rPr>
            </w:pPr>
            <w:r>
              <w:rPr>
                <w:rFonts w:ascii="Times New Roman" w:hAnsi="Times New Roman"/>
                <w:sz w:val="24"/>
              </w:rPr>
              <w:t>10.790.805</w:t>
            </w:r>
          </w:p>
        </w:tc>
      </w:tr>
      <w:tr w:rsidR="008948DD" w:rsidTr="004F411D">
        <w:tc>
          <w:tcPr>
            <w:tcW w:w="2766" w:type="dxa"/>
            <w:tcBorders>
              <w:top w:val="nil"/>
              <w:left w:val="double" w:sz="6" w:space="0" w:color="000000"/>
              <w:bottom w:val="double" w:sz="6" w:space="0" w:color="000000"/>
              <w:right w:val="nil"/>
            </w:tcBorders>
            <w:hideMark/>
          </w:tcPr>
          <w:p w:rsidR="008948DD" w:rsidRDefault="008948DD" w:rsidP="004F411D">
            <w:pPr>
              <w:suppressAutoHyphens/>
              <w:rPr>
                <w:rFonts w:ascii="Times New Roman" w:hAnsi="Times New Roman"/>
                <w:sz w:val="24"/>
              </w:rPr>
            </w:pPr>
            <w:r>
              <w:rPr>
                <w:rFonts w:ascii="Times New Roman" w:hAnsi="Times New Roman"/>
                <w:sz w:val="24"/>
              </w:rPr>
              <w:t>Sum kapitalkostnader</w:t>
            </w:r>
          </w:p>
        </w:tc>
        <w:tc>
          <w:tcPr>
            <w:tcW w:w="1611" w:type="dxa"/>
            <w:tcBorders>
              <w:top w:val="nil"/>
              <w:left w:val="nil"/>
              <w:bottom w:val="double" w:sz="6" w:space="0" w:color="000000"/>
              <w:right w:val="nil"/>
            </w:tcBorders>
            <w:hideMark/>
          </w:tcPr>
          <w:p w:rsidR="008948DD" w:rsidRDefault="008948DD" w:rsidP="004F411D">
            <w:pPr>
              <w:suppressAutoHyphens/>
              <w:jc w:val="right"/>
              <w:rPr>
                <w:rFonts w:ascii="Times New Roman" w:hAnsi="Times New Roman"/>
                <w:sz w:val="24"/>
              </w:rPr>
            </w:pPr>
            <w:r>
              <w:rPr>
                <w:rFonts w:ascii="Times New Roman" w:hAnsi="Times New Roman"/>
                <w:sz w:val="24"/>
              </w:rPr>
              <w:t>13.911.690</w:t>
            </w:r>
          </w:p>
        </w:tc>
        <w:tc>
          <w:tcPr>
            <w:tcW w:w="1611" w:type="dxa"/>
            <w:tcBorders>
              <w:top w:val="nil"/>
              <w:left w:val="nil"/>
              <w:bottom w:val="double" w:sz="6" w:space="0" w:color="000000"/>
              <w:right w:val="nil"/>
            </w:tcBorders>
            <w:hideMark/>
          </w:tcPr>
          <w:p w:rsidR="008948DD" w:rsidRDefault="008948DD" w:rsidP="004F411D">
            <w:pPr>
              <w:suppressAutoHyphens/>
              <w:jc w:val="center"/>
              <w:rPr>
                <w:rFonts w:ascii="Times New Roman" w:hAnsi="Times New Roman"/>
                <w:sz w:val="24"/>
              </w:rPr>
            </w:pPr>
            <w:r>
              <w:rPr>
                <w:rFonts w:ascii="Times New Roman" w:hAnsi="Times New Roman"/>
                <w:sz w:val="24"/>
              </w:rPr>
              <w:t xml:space="preserve">      13.423.022</w:t>
            </w:r>
          </w:p>
        </w:tc>
        <w:tc>
          <w:tcPr>
            <w:tcW w:w="1611" w:type="dxa"/>
            <w:tcBorders>
              <w:top w:val="nil"/>
              <w:left w:val="nil"/>
              <w:bottom w:val="double" w:sz="6" w:space="0" w:color="000000"/>
              <w:right w:val="nil"/>
            </w:tcBorders>
            <w:hideMark/>
          </w:tcPr>
          <w:p w:rsidR="008948DD" w:rsidRDefault="008948DD" w:rsidP="004F411D">
            <w:pPr>
              <w:suppressAutoHyphens/>
              <w:jc w:val="center"/>
              <w:rPr>
                <w:rFonts w:ascii="Times New Roman" w:hAnsi="Times New Roman"/>
                <w:sz w:val="24"/>
              </w:rPr>
            </w:pPr>
            <w:r>
              <w:rPr>
                <w:rFonts w:ascii="Times New Roman" w:hAnsi="Times New Roman"/>
                <w:sz w:val="24"/>
              </w:rPr>
              <w:t xml:space="preserve">      15.023.866</w:t>
            </w:r>
          </w:p>
        </w:tc>
        <w:tc>
          <w:tcPr>
            <w:tcW w:w="1611" w:type="dxa"/>
            <w:tcBorders>
              <w:top w:val="nil"/>
              <w:left w:val="nil"/>
              <w:bottom w:val="double" w:sz="6" w:space="0" w:color="000000"/>
              <w:right w:val="double" w:sz="6" w:space="0" w:color="000000"/>
            </w:tcBorders>
            <w:hideMark/>
          </w:tcPr>
          <w:p w:rsidR="008948DD" w:rsidRDefault="008948DD" w:rsidP="004F411D">
            <w:pPr>
              <w:suppressAutoHyphens/>
              <w:jc w:val="center"/>
              <w:rPr>
                <w:rFonts w:ascii="Times New Roman" w:hAnsi="Times New Roman"/>
                <w:sz w:val="24"/>
              </w:rPr>
            </w:pPr>
            <w:r>
              <w:rPr>
                <w:rFonts w:ascii="Times New Roman" w:hAnsi="Times New Roman"/>
                <w:sz w:val="24"/>
              </w:rPr>
              <w:t xml:space="preserve">      15.613.985</w:t>
            </w:r>
          </w:p>
        </w:tc>
      </w:tr>
    </w:tbl>
    <w:p w:rsidR="008948DD" w:rsidRDefault="008948DD" w:rsidP="008948DD">
      <w:pPr>
        <w:suppressAutoHyphens/>
        <w:rPr>
          <w:rFonts w:ascii="Times New Roman" w:hAnsi="Times New Roman"/>
          <w:color w:val="FF0000"/>
          <w:sz w:val="24"/>
        </w:rPr>
      </w:pPr>
      <w:r>
        <w:rPr>
          <w:rFonts w:ascii="Times New Roman" w:hAnsi="Times New Roman"/>
          <w:color w:val="FF0000"/>
          <w:sz w:val="24"/>
        </w:rPr>
        <w:t xml:space="preserve">  </w:t>
      </w:r>
    </w:p>
    <w:p w:rsidR="008948DD" w:rsidRPr="001C4161" w:rsidRDefault="008948DD" w:rsidP="002D12C8">
      <w:r w:rsidRPr="001C4161">
        <w:t>Renteutgiftene for 2012 viser en nedgang i forhold til 2011</w:t>
      </w:r>
      <w:r>
        <w:t>.</w:t>
      </w:r>
      <w:r w:rsidRPr="00CA2326">
        <w:rPr>
          <w:color w:val="FF0000"/>
        </w:rPr>
        <w:t xml:space="preserve"> </w:t>
      </w:r>
      <w:r w:rsidRPr="004D20D6">
        <w:t>Rentenivået er for tiden lavt.</w:t>
      </w:r>
      <w:r>
        <w:rPr>
          <w:color w:val="FF0000"/>
        </w:rPr>
        <w:t xml:space="preserve"> </w:t>
      </w:r>
      <w:r w:rsidRPr="001C4161">
        <w:t>Avdragene viser en økning i perioden</w:t>
      </w:r>
      <w:r>
        <w:t>.</w:t>
      </w:r>
      <w:r w:rsidRPr="001C4161">
        <w:t xml:space="preserve"> Hoveddelen av nye lån er tatt opp i desember, slik at det ikke har vært avdragsbelastning, og lite rentebelastning på nye lån. Innlån fra Husbanken til </w:t>
      </w:r>
      <w:proofErr w:type="spellStart"/>
      <w:r w:rsidRPr="001C4161">
        <w:t>formidlingslån</w:t>
      </w:r>
      <w:proofErr w:type="spellEnd"/>
      <w:r w:rsidRPr="001C4161">
        <w:t xml:space="preserve"> tas opp med tre års avdragsfrihet.</w:t>
      </w:r>
    </w:p>
    <w:p w:rsidR="008948DD" w:rsidRPr="00CA2326" w:rsidRDefault="008948DD" w:rsidP="008948DD">
      <w:pPr>
        <w:pStyle w:val="Brdteks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0"/>
          <w:tab w:val="left" w:pos="9360"/>
          <w:tab w:val="left" w:pos="10011"/>
          <w:tab w:val="left" w:pos="11520"/>
        </w:tabs>
        <w:suppressAutoHyphens/>
        <w:rPr>
          <w:color w:val="FF0000"/>
          <w:szCs w:val="24"/>
        </w:rPr>
      </w:pPr>
    </w:p>
    <w:p w:rsidR="008948DD" w:rsidRPr="00A8458C" w:rsidRDefault="008948DD" w:rsidP="002D12C8">
      <w:pPr>
        <w:pStyle w:val="Overskrift2"/>
      </w:pPr>
      <w:bookmarkStart w:id="11" w:name="_Toc357000025"/>
      <w:r w:rsidRPr="00A8458C">
        <w:t>2.9 Likviditet</w:t>
      </w:r>
      <w:bookmarkEnd w:id="11"/>
    </w:p>
    <w:p w:rsidR="008948DD" w:rsidRDefault="008948DD" w:rsidP="008948DD">
      <w:pPr>
        <w:rPr>
          <w:rFonts w:ascii="Times New Roman" w:hAnsi="Times New Roman"/>
          <w:color w:val="FF0000"/>
          <w:sz w:val="24"/>
        </w:rPr>
      </w:pPr>
      <w:r w:rsidRPr="00A8458C">
        <w:t>Likviditeten kan beskrives ved begrepet likviditetsgrad</w:t>
      </w:r>
      <w:r>
        <w:rPr>
          <w:color w:val="FF0000"/>
        </w:rPr>
        <w:t>.</w:t>
      </w:r>
      <w:r w:rsidRPr="00CA2326">
        <w:rPr>
          <w:color w:val="FF0000"/>
        </w:rPr>
        <w:t xml:space="preserve"> </w:t>
      </w:r>
      <w:r w:rsidRPr="00A8458C">
        <w:t>Denne viser forholdet mellom omløpsmidler (bankinnskudd, fordringsmasse o.l.) og kortsiktig gjeld.</w:t>
      </w:r>
      <w:r>
        <w:rPr>
          <w:color w:val="FF0000"/>
        </w:rPr>
        <w:t xml:space="preserve"> </w:t>
      </w:r>
      <w:r w:rsidRPr="00A8458C">
        <w:t>Beregningene er eksklusive premieavvik.</w:t>
      </w:r>
      <w:r>
        <w:rPr>
          <w:color w:val="FF0000"/>
        </w:rPr>
        <w:t xml:space="preserve"> </w:t>
      </w:r>
      <w:r w:rsidRPr="00A8458C">
        <w:t xml:space="preserve">Erfaringsmessig bør likviditetsgraden ligge på om lag 1,7 - 1,9 for å sikre en tilstrekkelig likviditet. Figuren viser at Saltdal kommunes likviditet de fleste år har ligget godt under denne normen, med unntak av årene 2006 og 2007, hvor den ligger forholdsvis nær. Likviditetsgraden er nå mindre enn 1, </w:t>
      </w:r>
      <w:r>
        <w:t xml:space="preserve">det er benyttet kassekreditt ved utgangen av året. I 2011 ble kassekreditten utvidet til 25 </w:t>
      </w:r>
      <w:proofErr w:type="spellStart"/>
      <w:r>
        <w:t>mill</w:t>
      </w:r>
      <w:proofErr w:type="spellEnd"/>
      <w:r>
        <w:t xml:space="preserve"> kroner, og det må snart vurderes ytterligere utvidelse. Hovedårsaken til den svake likviditeten er bruk av premieavviket, det vil si at kommunen bruker inntekter som ikke følges av likvide midler.</w:t>
      </w:r>
    </w:p>
    <w:p w:rsidR="008948DD" w:rsidRDefault="008948DD" w:rsidP="008948DD">
      <w:pPr>
        <w:rPr>
          <w:rFonts w:ascii="Times New Roman" w:hAnsi="Times New Roman"/>
          <w:color w:val="FF0000"/>
          <w:sz w:val="24"/>
        </w:rPr>
      </w:pPr>
    </w:p>
    <w:p w:rsidR="008948DD" w:rsidRDefault="008948DD" w:rsidP="008948DD">
      <w:pPr>
        <w:rPr>
          <w:rFonts w:ascii="Times New Roman" w:hAnsi="Times New Roman"/>
          <w:color w:val="FF0000"/>
          <w:sz w:val="24"/>
        </w:rPr>
      </w:pPr>
      <w:r>
        <w:rPr>
          <w:noProof/>
          <w:lang w:eastAsia="nb-NO"/>
        </w:rPr>
        <w:drawing>
          <wp:inline distT="0" distB="0" distL="0" distR="0">
            <wp:extent cx="4668520" cy="2336165"/>
            <wp:effectExtent l="0" t="0" r="17780" b="26035"/>
            <wp:docPr id="36" name="Diagram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948DD" w:rsidRDefault="008948DD" w:rsidP="008948DD">
      <w:pPr>
        <w:rPr>
          <w:rFonts w:ascii="Times New Roman" w:hAnsi="Times New Roman"/>
          <w:color w:val="FF0000"/>
          <w:sz w:val="24"/>
        </w:rPr>
      </w:pPr>
    </w:p>
    <w:p w:rsidR="00EF7CBF" w:rsidRDefault="00EF7CBF" w:rsidP="008948DD">
      <w:pPr>
        <w:rPr>
          <w:rFonts w:ascii="Times New Roman" w:hAnsi="Times New Roman"/>
          <w:color w:val="FF0000"/>
          <w:sz w:val="24"/>
        </w:rPr>
      </w:pPr>
    </w:p>
    <w:p w:rsidR="008948DD" w:rsidRDefault="008948DD" w:rsidP="008948DD">
      <w:pPr>
        <w:rPr>
          <w:rFonts w:ascii="Times New Roman" w:hAnsi="Times New Roman"/>
          <w:color w:val="FF0000"/>
          <w:sz w:val="24"/>
        </w:rPr>
      </w:pPr>
    </w:p>
    <w:p w:rsidR="008948DD" w:rsidRDefault="008948DD" w:rsidP="002D12C8">
      <w:pPr>
        <w:pStyle w:val="Overskrift2"/>
      </w:pPr>
      <w:bookmarkStart w:id="12" w:name="_Toc357000026"/>
      <w:r>
        <w:lastRenderedPageBreak/>
        <w:t>2.10 Nøkkeltall fra balansen</w:t>
      </w:r>
      <w:bookmarkEnd w:id="12"/>
    </w:p>
    <w:p w:rsidR="008948DD" w:rsidRDefault="008948DD" w:rsidP="008948DD">
      <w:pPr>
        <w:rPr>
          <w:rFonts w:ascii="Times New Roman" w:hAnsi="Times New Roman"/>
          <w:sz w:val="24"/>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1439"/>
        <w:gridCol w:w="1440"/>
        <w:gridCol w:w="1440"/>
        <w:gridCol w:w="1440"/>
      </w:tblGrid>
      <w:tr w:rsidR="008948DD" w:rsidTr="004F411D">
        <w:tc>
          <w:tcPr>
            <w:tcW w:w="2806" w:type="dxa"/>
            <w:tcBorders>
              <w:top w:val="single" w:sz="4" w:space="0" w:color="auto"/>
              <w:left w:val="single" w:sz="4" w:space="0" w:color="auto"/>
              <w:bottom w:val="single" w:sz="4" w:space="0" w:color="auto"/>
              <w:right w:val="single" w:sz="4" w:space="0" w:color="auto"/>
            </w:tcBorders>
            <w:hideMark/>
          </w:tcPr>
          <w:p w:rsidR="008948DD" w:rsidRDefault="008948DD" w:rsidP="004F411D">
            <w:pPr>
              <w:rPr>
                <w:rFonts w:ascii="Times New Roman" w:hAnsi="Times New Roman"/>
                <w:b/>
                <w:sz w:val="24"/>
              </w:rPr>
            </w:pPr>
            <w:r>
              <w:rPr>
                <w:rFonts w:ascii="Times New Roman" w:hAnsi="Times New Roman"/>
                <w:b/>
                <w:sz w:val="24"/>
              </w:rPr>
              <w:t>Nøkkeltall /år</w:t>
            </w:r>
          </w:p>
        </w:tc>
        <w:tc>
          <w:tcPr>
            <w:tcW w:w="1439"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b/>
                <w:sz w:val="24"/>
              </w:rPr>
            </w:pPr>
            <w:r>
              <w:rPr>
                <w:rFonts w:ascii="Times New Roman" w:hAnsi="Times New Roman"/>
                <w:b/>
                <w:sz w:val="24"/>
              </w:rPr>
              <w:t>2008</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b/>
                <w:sz w:val="24"/>
              </w:rPr>
            </w:pPr>
            <w:r>
              <w:rPr>
                <w:rFonts w:ascii="Times New Roman" w:hAnsi="Times New Roman"/>
                <w:b/>
                <w:sz w:val="24"/>
              </w:rPr>
              <w:t>2009</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b/>
                <w:sz w:val="24"/>
              </w:rPr>
            </w:pPr>
            <w:r>
              <w:rPr>
                <w:rFonts w:ascii="Times New Roman" w:hAnsi="Times New Roman"/>
                <w:b/>
                <w:sz w:val="24"/>
              </w:rPr>
              <w:t>2010</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b/>
                <w:sz w:val="24"/>
              </w:rPr>
            </w:pPr>
            <w:r>
              <w:rPr>
                <w:rFonts w:ascii="Times New Roman" w:hAnsi="Times New Roman"/>
                <w:b/>
                <w:sz w:val="24"/>
              </w:rPr>
              <w:t>2012</w:t>
            </w:r>
          </w:p>
        </w:tc>
      </w:tr>
      <w:tr w:rsidR="008948DD" w:rsidTr="004F411D">
        <w:tc>
          <w:tcPr>
            <w:tcW w:w="2806" w:type="dxa"/>
            <w:tcBorders>
              <w:top w:val="single" w:sz="4" w:space="0" w:color="auto"/>
              <w:left w:val="single" w:sz="4" w:space="0" w:color="auto"/>
              <w:bottom w:val="single" w:sz="4" w:space="0" w:color="auto"/>
              <w:right w:val="single" w:sz="4" w:space="0" w:color="auto"/>
            </w:tcBorders>
            <w:hideMark/>
          </w:tcPr>
          <w:p w:rsidR="008948DD" w:rsidRDefault="008948DD" w:rsidP="004F411D">
            <w:pPr>
              <w:rPr>
                <w:rFonts w:ascii="Times New Roman" w:hAnsi="Times New Roman"/>
                <w:sz w:val="24"/>
              </w:rPr>
            </w:pPr>
            <w:r>
              <w:rPr>
                <w:rFonts w:ascii="Times New Roman" w:hAnsi="Times New Roman"/>
                <w:sz w:val="24"/>
              </w:rPr>
              <w:t>Kortsiktige fordringer</w:t>
            </w:r>
          </w:p>
        </w:tc>
        <w:tc>
          <w:tcPr>
            <w:tcW w:w="1439"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32.077.175</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28.447.839</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31.750.495</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35.092.263</w:t>
            </w:r>
          </w:p>
        </w:tc>
      </w:tr>
      <w:tr w:rsidR="008948DD" w:rsidTr="004F411D">
        <w:tc>
          <w:tcPr>
            <w:tcW w:w="2806" w:type="dxa"/>
            <w:tcBorders>
              <w:top w:val="single" w:sz="4" w:space="0" w:color="auto"/>
              <w:left w:val="single" w:sz="4" w:space="0" w:color="auto"/>
              <w:bottom w:val="single" w:sz="4" w:space="0" w:color="auto"/>
              <w:right w:val="single" w:sz="4" w:space="0" w:color="auto"/>
            </w:tcBorders>
            <w:hideMark/>
          </w:tcPr>
          <w:p w:rsidR="008948DD" w:rsidRDefault="008948DD" w:rsidP="004F411D">
            <w:pPr>
              <w:rPr>
                <w:rFonts w:ascii="Times New Roman" w:hAnsi="Times New Roman"/>
                <w:sz w:val="24"/>
              </w:rPr>
            </w:pPr>
            <w:r>
              <w:rPr>
                <w:rFonts w:ascii="Times New Roman" w:hAnsi="Times New Roman"/>
                <w:sz w:val="24"/>
              </w:rPr>
              <w:t>Premieavvik (</w:t>
            </w:r>
            <w:proofErr w:type="spellStart"/>
            <w:r>
              <w:rPr>
                <w:rFonts w:ascii="Times New Roman" w:hAnsi="Times New Roman"/>
                <w:sz w:val="24"/>
              </w:rPr>
              <w:t>nto</w:t>
            </w:r>
            <w:proofErr w:type="spellEnd"/>
            <w:r>
              <w:rPr>
                <w:rFonts w:ascii="Times New Roman" w:hAnsi="Times New Roman"/>
                <w:sz w:val="24"/>
              </w:rPr>
              <w:t>)</w:t>
            </w:r>
          </w:p>
        </w:tc>
        <w:tc>
          <w:tcPr>
            <w:tcW w:w="1439"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20.655.690</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27.054.508</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29.291.230</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43.601.621</w:t>
            </w:r>
          </w:p>
        </w:tc>
      </w:tr>
      <w:tr w:rsidR="008948DD" w:rsidTr="004F411D">
        <w:tc>
          <w:tcPr>
            <w:tcW w:w="2806" w:type="dxa"/>
            <w:tcBorders>
              <w:top w:val="single" w:sz="4" w:space="0" w:color="auto"/>
              <w:left w:val="single" w:sz="4" w:space="0" w:color="auto"/>
              <w:bottom w:val="single" w:sz="4" w:space="0" w:color="auto"/>
              <w:right w:val="single" w:sz="4" w:space="0" w:color="auto"/>
            </w:tcBorders>
            <w:hideMark/>
          </w:tcPr>
          <w:p w:rsidR="008948DD" w:rsidRDefault="008948DD" w:rsidP="004F411D">
            <w:pPr>
              <w:rPr>
                <w:rFonts w:ascii="Times New Roman" w:hAnsi="Times New Roman"/>
                <w:sz w:val="24"/>
              </w:rPr>
            </w:pPr>
            <w:r>
              <w:rPr>
                <w:rFonts w:ascii="Times New Roman" w:hAnsi="Times New Roman"/>
                <w:sz w:val="24"/>
              </w:rPr>
              <w:t>Sosiale utlån</w:t>
            </w:r>
          </w:p>
        </w:tc>
        <w:tc>
          <w:tcPr>
            <w:tcW w:w="1439"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1.848.254</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2.190.756</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1.973.739</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2.253.306</w:t>
            </w:r>
          </w:p>
        </w:tc>
      </w:tr>
      <w:tr w:rsidR="008948DD" w:rsidTr="004F411D">
        <w:tc>
          <w:tcPr>
            <w:tcW w:w="2806" w:type="dxa"/>
            <w:tcBorders>
              <w:top w:val="single" w:sz="4" w:space="0" w:color="auto"/>
              <w:left w:val="single" w:sz="4" w:space="0" w:color="auto"/>
              <w:bottom w:val="single" w:sz="4" w:space="0" w:color="auto"/>
              <w:right w:val="single" w:sz="4" w:space="0" w:color="auto"/>
            </w:tcBorders>
            <w:hideMark/>
          </w:tcPr>
          <w:p w:rsidR="008948DD" w:rsidRDefault="008948DD" w:rsidP="004F411D">
            <w:pPr>
              <w:rPr>
                <w:rFonts w:ascii="Times New Roman" w:hAnsi="Times New Roman"/>
                <w:sz w:val="24"/>
              </w:rPr>
            </w:pPr>
            <w:r>
              <w:rPr>
                <w:rFonts w:ascii="Times New Roman" w:hAnsi="Times New Roman"/>
                <w:sz w:val="24"/>
              </w:rPr>
              <w:t xml:space="preserve">Kortsiktig gjeld </w:t>
            </w:r>
          </w:p>
        </w:tc>
        <w:tc>
          <w:tcPr>
            <w:tcW w:w="1439"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50.159.150</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48.428.439</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53.339.093</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56.412.842</w:t>
            </w:r>
          </w:p>
        </w:tc>
      </w:tr>
      <w:tr w:rsidR="008948DD" w:rsidTr="004F411D">
        <w:tc>
          <w:tcPr>
            <w:tcW w:w="2806" w:type="dxa"/>
            <w:tcBorders>
              <w:top w:val="single" w:sz="4" w:space="0" w:color="auto"/>
              <w:left w:val="single" w:sz="4" w:space="0" w:color="auto"/>
              <w:bottom w:val="single" w:sz="4" w:space="0" w:color="auto"/>
              <w:right w:val="single" w:sz="4" w:space="0" w:color="auto"/>
            </w:tcBorders>
          </w:tcPr>
          <w:p w:rsidR="008948DD" w:rsidRDefault="008948DD" w:rsidP="004F411D">
            <w:pPr>
              <w:rPr>
                <w:rFonts w:ascii="Times New Roman" w:hAnsi="Times New Roman"/>
                <w:sz w:val="24"/>
              </w:rPr>
            </w:pPr>
            <w:r>
              <w:rPr>
                <w:rFonts w:ascii="Times New Roman" w:hAnsi="Times New Roman"/>
                <w:sz w:val="24"/>
              </w:rPr>
              <w:t>Kassekredittlån</w:t>
            </w:r>
          </w:p>
        </w:tc>
        <w:tc>
          <w:tcPr>
            <w:tcW w:w="1439" w:type="dxa"/>
            <w:tcBorders>
              <w:top w:val="single" w:sz="4" w:space="0" w:color="auto"/>
              <w:left w:val="single" w:sz="4" w:space="0" w:color="auto"/>
              <w:bottom w:val="single" w:sz="4" w:space="0" w:color="auto"/>
              <w:right w:val="single" w:sz="4" w:space="0" w:color="auto"/>
            </w:tcBorders>
          </w:tcPr>
          <w:p w:rsidR="008948DD" w:rsidRDefault="008948DD" w:rsidP="004F411D">
            <w:pPr>
              <w:jc w:val="right"/>
              <w:rPr>
                <w:rFonts w:ascii="Times New Roman" w:hAnsi="Times New Roman"/>
                <w:sz w:val="24"/>
              </w:rPr>
            </w:pPr>
            <w:r>
              <w:rPr>
                <w:rFonts w:ascii="Times New Roman" w:hAnsi="Times New Roman"/>
                <w:sz w:val="24"/>
              </w:rPr>
              <w:t>0</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0</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0</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17.229.309</w:t>
            </w:r>
          </w:p>
        </w:tc>
      </w:tr>
      <w:tr w:rsidR="008948DD" w:rsidTr="004F411D">
        <w:tc>
          <w:tcPr>
            <w:tcW w:w="2806" w:type="dxa"/>
            <w:tcBorders>
              <w:top w:val="single" w:sz="4" w:space="0" w:color="auto"/>
              <w:left w:val="single" w:sz="4" w:space="0" w:color="auto"/>
              <w:bottom w:val="single" w:sz="4" w:space="0" w:color="auto"/>
              <w:right w:val="single" w:sz="4" w:space="0" w:color="auto"/>
            </w:tcBorders>
            <w:hideMark/>
          </w:tcPr>
          <w:p w:rsidR="008948DD" w:rsidRDefault="008948DD" w:rsidP="004F411D">
            <w:pPr>
              <w:rPr>
                <w:rFonts w:ascii="Times New Roman" w:hAnsi="Times New Roman"/>
                <w:sz w:val="24"/>
              </w:rPr>
            </w:pPr>
            <w:r>
              <w:rPr>
                <w:rFonts w:ascii="Times New Roman" w:hAnsi="Times New Roman"/>
                <w:sz w:val="24"/>
              </w:rPr>
              <w:t>Endring regnskapsprinsipp</w:t>
            </w:r>
          </w:p>
        </w:tc>
        <w:tc>
          <w:tcPr>
            <w:tcW w:w="1439"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7.367.939</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7.367.939</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7.367.939</w:t>
            </w:r>
          </w:p>
        </w:tc>
        <w:tc>
          <w:tcPr>
            <w:tcW w:w="1440" w:type="dxa"/>
            <w:tcBorders>
              <w:top w:val="single" w:sz="4" w:space="0" w:color="auto"/>
              <w:left w:val="single" w:sz="4" w:space="0" w:color="auto"/>
              <w:bottom w:val="single" w:sz="4" w:space="0" w:color="auto"/>
              <w:right w:val="single" w:sz="4" w:space="0" w:color="auto"/>
            </w:tcBorders>
            <w:hideMark/>
          </w:tcPr>
          <w:p w:rsidR="008948DD" w:rsidRDefault="008948DD" w:rsidP="004F411D">
            <w:pPr>
              <w:jc w:val="right"/>
              <w:rPr>
                <w:rFonts w:ascii="Times New Roman" w:hAnsi="Times New Roman"/>
                <w:sz w:val="24"/>
              </w:rPr>
            </w:pPr>
            <w:r>
              <w:rPr>
                <w:rFonts w:ascii="Times New Roman" w:hAnsi="Times New Roman"/>
                <w:sz w:val="24"/>
              </w:rPr>
              <w:t>7.367.939</w:t>
            </w:r>
          </w:p>
        </w:tc>
      </w:tr>
    </w:tbl>
    <w:p w:rsidR="008948DD" w:rsidRDefault="008948DD" w:rsidP="008948DD">
      <w:pPr>
        <w:rPr>
          <w:rFonts w:ascii="Times New Roman" w:hAnsi="Times New Roman"/>
          <w:color w:val="FF0000"/>
          <w:sz w:val="24"/>
        </w:rPr>
      </w:pPr>
    </w:p>
    <w:p w:rsidR="008948DD" w:rsidRPr="007F50C6" w:rsidRDefault="008948DD" w:rsidP="002D12C8">
      <w:pPr>
        <w:rPr>
          <w:color w:val="FF0000"/>
        </w:rPr>
      </w:pPr>
      <w:r w:rsidRPr="005C52C1">
        <w:t xml:space="preserve">Kortsiktige fordringer er inntekter som er bokført, men ikke betalt ved årsskiftet. </w:t>
      </w:r>
    </w:p>
    <w:p w:rsidR="008948DD" w:rsidRPr="007F50C6" w:rsidRDefault="008948DD" w:rsidP="002D12C8">
      <w:pPr>
        <w:rPr>
          <w:color w:val="FF0000"/>
        </w:rPr>
      </w:pPr>
      <w:r w:rsidRPr="005C52C1">
        <w:t xml:space="preserve">Premieavvik defineres som differansen mellom betalt pensjonspremie og en beregnet pensjonskostnad. Avviket føres som en inntekt/utgift i driftsregnskapet og som fordring/gjeld i balansen. Premieavviket påvirker regnskapsresultatet uten at det medfører inn- eller utbetalinger, og har derfor en indirekte betydning for likviditeten. De årlige inntektsføringene utgiftsføres med 1/15 per år i 15 år tom 2010, mens de årlige premieavvikene fra og med 2011 skal utgiftsføres med 1/10 per år (motsatt hvis opprinnelig utgiftsføring). Akkumulert premieavvik er nå oppe i drøyt </w:t>
      </w:r>
      <w:r>
        <w:t xml:space="preserve">43,6 </w:t>
      </w:r>
      <w:proofErr w:type="spellStart"/>
      <w:r>
        <w:t>mill</w:t>
      </w:r>
      <w:proofErr w:type="spellEnd"/>
      <w:r>
        <w:t xml:space="preserve"> kroner.</w:t>
      </w:r>
    </w:p>
    <w:p w:rsidR="008948DD" w:rsidRPr="007F50C6" w:rsidRDefault="008948DD" w:rsidP="002D12C8">
      <w:pPr>
        <w:rPr>
          <w:color w:val="FF0000"/>
        </w:rPr>
      </w:pPr>
      <w:r w:rsidRPr="005C52C1">
        <w:t xml:space="preserve">Utestående saldo på sosiale utlån er igjen økende, etter at den ble redusert etter en omfattende opprydding i 2011. </w:t>
      </w:r>
    </w:p>
    <w:p w:rsidR="008948DD" w:rsidRDefault="008948DD" w:rsidP="002D12C8">
      <w:r w:rsidRPr="005C52C1">
        <w:t xml:space="preserve">Kortsiktig gjeld (eksklusive premieavvik som er holdt utenfor) består i hovedsak av opptjente feriepenger, leverandørgjeld, skatte- og </w:t>
      </w:r>
      <w:proofErr w:type="spellStart"/>
      <w:r w:rsidRPr="005C52C1">
        <w:t>avgiftsoppgjør</w:t>
      </w:r>
      <w:proofErr w:type="spellEnd"/>
      <w:r w:rsidRPr="005C52C1">
        <w:t>, og påløpte, ikke forfalte renter.</w:t>
      </w:r>
    </w:p>
    <w:p w:rsidR="008948DD" w:rsidRDefault="008948DD" w:rsidP="002D12C8">
      <w:pPr>
        <w:rPr>
          <w:color w:val="FF0000"/>
        </w:rPr>
      </w:pPr>
      <w:r>
        <w:t xml:space="preserve">Det var trukket på kassekreditten med over 17 </w:t>
      </w:r>
      <w:proofErr w:type="spellStart"/>
      <w:r>
        <w:t>mill</w:t>
      </w:r>
      <w:proofErr w:type="spellEnd"/>
      <w:r>
        <w:t xml:space="preserve"> kroner ved siste årsskifte. </w:t>
      </w:r>
    </w:p>
    <w:p w:rsidR="008948DD" w:rsidRDefault="008948DD" w:rsidP="002D12C8">
      <w:r>
        <w:t>Det har ikke vært noen endringer i 2012 i kontoer vedrørende prinsippendringer.</w:t>
      </w:r>
    </w:p>
    <w:p w:rsidR="008948DD" w:rsidRDefault="008948DD" w:rsidP="008948DD">
      <w:pPr>
        <w:rPr>
          <w:rFonts w:ascii="Times New Roman" w:hAnsi="Times New Roman"/>
          <w:sz w:val="24"/>
        </w:rPr>
      </w:pPr>
    </w:p>
    <w:p w:rsidR="008948DD" w:rsidRDefault="008948DD" w:rsidP="008948DD">
      <w:pPr>
        <w:rPr>
          <w:rFonts w:ascii="Times New Roman" w:hAnsi="Times New Roman"/>
          <w:sz w:val="24"/>
        </w:rPr>
      </w:pPr>
    </w:p>
    <w:p w:rsidR="008948DD" w:rsidRPr="00C35584" w:rsidRDefault="008948DD" w:rsidP="008948DD"/>
    <w:p w:rsidR="00524477" w:rsidRDefault="00524477" w:rsidP="00524477">
      <w:pPr>
        <w:rPr>
          <w:rFonts w:ascii="Times New Roman" w:hAnsi="Times New Roman"/>
          <w:color w:val="FF0000"/>
          <w:sz w:val="24"/>
        </w:rPr>
      </w:pPr>
    </w:p>
    <w:p w:rsidR="00524477" w:rsidRDefault="00524477" w:rsidP="00524477">
      <w:pPr>
        <w:rPr>
          <w:rFonts w:ascii="Times New Roman" w:hAnsi="Times New Roman"/>
          <w:sz w:val="24"/>
        </w:rPr>
      </w:pPr>
      <w:bookmarkStart w:id="13" w:name="Start"/>
      <w:bookmarkEnd w:id="13"/>
    </w:p>
    <w:p w:rsidR="00C26797" w:rsidRDefault="00C26797">
      <w:pPr>
        <w:rPr>
          <w:rFonts w:asciiTheme="majorHAnsi" w:eastAsiaTheme="majorEastAsia" w:hAnsiTheme="majorHAnsi" w:cstheme="majorBidi"/>
          <w:b/>
          <w:bCs/>
          <w:color w:val="365F91" w:themeColor="accent1" w:themeShade="BF"/>
          <w:sz w:val="28"/>
          <w:szCs w:val="28"/>
        </w:rPr>
      </w:pPr>
      <w:r>
        <w:br w:type="page"/>
      </w:r>
    </w:p>
    <w:p w:rsidR="00524477" w:rsidRDefault="00524477" w:rsidP="00524477">
      <w:pPr>
        <w:pStyle w:val="Overskrift1"/>
      </w:pPr>
      <w:bookmarkStart w:id="14" w:name="_Toc357000027"/>
      <w:r>
        <w:lastRenderedPageBreak/>
        <w:t xml:space="preserve">3. </w:t>
      </w:r>
      <w:r w:rsidR="00A70E1D">
        <w:t>Resultatenhetene</w:t>
      </w:r>
      <w:bookmarkEnd w:id="14"/>
    </w:p>
    <w:p w:rsidR="00A70E1D" w:rsidRDefault="00A70E1D" w:rsidP="00A70E1D"/>
    <w:p w:rsidR="00A70E1D" w:rsidRDefault="00A70E1D" w:rsidP="00A70E1D">
      <w:pPr>
        <w:pStyle w:val="Overskrift2"/>
      </w:pPr>
      <w:bookmarkStart w:id="15" w:name="_Toc357000028"/>
      <w:r>
        <w:t>3.1 Sentraladministrasjonen</w:t>
      </w:r>
      <w:bookmarkEnd w:id="15"/>
    </w:p>
    <w:p w:rsidR="00A70E1D" w:rsidRDefault="00A70E1D" w:rsidP="00A70E1D"/>
    <w:p w:rsidR="00DD65BB" w:rsidRDefault="00DD65BB" w:rsidP="00DD65BB">
      <w:r w:rsidRPr="00DD65BB">
        <w:rPr>
          <w:noProof/>
          <w:lang w:eastAsia="nb-NO"/>
        </w:rPr>
        <w:drawing>
          <wp:inline distT="0" distB="0" distL="0" distR="0" wp14:anchorId="16F69D56" wp14:editId="0DFE9B00">
            <wp:extent cx="5760720" cy="1238193"/>
            <wp:effectExtent l="0" t="0" r="0" b="63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238193"/>
                    </a:xfrm>
                    <a:prstGeom prst="rect">
                      <a:avLst/>
                    </a:prstGeom>
                    <a:noFill/>
                    <a:ln>
                      <a:noFill/>
                    </a:ln>
                  </pic:spPr>
                </pic:pic>
              </a:graphicData>
            </a:graphic>
          </wp:inline>
        </w:drawing>
      </w:r>
    </w:p>
    <w:p w:rsidR="00C945A8" w:rsidRDefault="00C945A8" w:rsidP="00C945A8">
      <w:pPr>
        <w:pStyle w:val="Overskrift3"/>
      </w:pPr>
      <w:bookmarkStart w:id="16" w:name="_Toc357000029"/>
      <w:r>
        <w:t>3.1.3 Økonomi</w:t>
      </w:r>
      <w:bookmarkEnd w:id="16"/>
    </w:p>
    <w:p w:rsidR="00DD65BB" w:rsidRDefault="00DD65BB" w:rsidP="00FF7891">
      <w:r>
        <w:t xml:space="preserve">Sentraladministrasjonen har et </w:t>
      </w:r>
      <w:r w:rsidR="008958E5">
        <w:t xml:space="preserve">totalt </w:t>
      </w:r>
      <w:proofErr w:type="spellStart"/>
      <w:r w:rsidR="008958E5">
        <w:t>mindreforbruk</w:t>
      </w:r>
      <w:proofErr w:type="spellEnd"/>
      <w:r w:rsidR="008958E5">
        <w:t xml:space="preserve"> på 82.000 kr i 2012. På lønn er det imidlertid et </w:t>
      </w:r>
      <w:r>
        <w:t xml:space="preserve">merforbruk som </w:t>
      </w:r>
      <w:proofErr w:type="spellStart"/>
      <w:r>
        <w:t>bl.a</w:t>
      </w:r>
      <w:proofErr w:type="spellEnd"/>
      <w:r>
        <w:t xml:space="preserve"> skyldes </w:t>
      </w:r>
      <w:proofErr w:type="spellStart"/>
      <w:r>
        <w:t>rettsmessig</w:t>
      </w:r>
      <w:proofErr w:type="spellEnd"/>
      <w:r>
        <w:t xml:space="preserve"> </w:t>
      </w:r>
      <w:proofErr w:type="spellStart"/>
      <w:r>
        <w:t>stillingsøkning</w:t>
      </w:r>
      <w:proofErr w:type="spellEnd"/>
      <w:r>
        <w:t xml:space="preserve"> samt utbetaling for ikke avviklet ferie og økning i lederlønn. I tillegg er det registrert merforbruk i forhold til frikjøp tillitsvalgte.</w:t>
      </w:r>
    </w:p>
    <w:p w:rsidR="00DD65BB" w:rsidRDefault="00DD65BB" w:rsidP="00DD65BB">
      <w:r>
        <w:t>For øvrige utgifter er det registrert merforbruk som i hovedsak gjelder tjenestefrikjøp politikere, folkevalgtopplæring, stillingsannonser og konsulenttjeneste, programvare, driftsavtaler, service og support IT, refusjon vedr kjøp av IT-tjenester andre kommuner, merutgift på innføring av elektronisk kvalitetssystem, spesialundervisning barnehager og service og reparasjon kontormaskiner</w:t>
      </w:r>
      <w:r w:rsidR="00C945A8">
        <w:t xml:space="preserve">. </w:t>
      </w:r>
    </w:p>
    <w:p w:rsidR="00DD65BB" w:rsidRDefault="00DD65BB" w:rsidP="00C945A8">
      <w:r>
        <w:t>På inntektssiden er det økte inntekter i forhold til bud</w:t>
      </w:r>
      <w:r w:rsidR="00C945A8">
        <w:t>sjett. Dette gjelder i hovedsak g</w:t>
      </w:r>
      <w:r>
        <w:t>ebyrinntekter</w:t>
      </w:r>
      <w:r w:rsidR="00C945A8">
        <w:t>, r</w:t>
      </w:r>
      <w:r>
        <w:t>efusjon undervisning fosterbarn fra andre kommuner</w:t>
      </w:r>
      <w:r w:rsidR="00C945A8">
        <w:t>, r</w:t>
      </w:r>
      <w:r>
        <w:t>efusjon skyss og Ny giv fra Fylkeskommunen</w:t>
      </w:r>
      <w:r w:rsidR="00C945A8">
        <w:t xml:space="preserve"> og t</w:t>
      </w:r>
      <w:r>
        <w:t>ilbakeførte midler Bredbåndsprosjekt</w:t>
      </w:r>
      <w:r w:rsidR="00C945A8">
        <w:t xml:space="preserve">. </w:t>
      </w:r>
    </w:p>
    <w:p w:rsidR="00DD65BB" w:rsidRDefault="00C945A8" w:rsidP="00C945A8">
      <w:r w:rsidRPr="00C945A8">
        <w:rPr>
          <w:noProof/>
          <w:lang w:eastAsia="nb-NO"/>
        </w:rPr>
        <w:drawing>
          <wp:inline distT="0" distB="0" distL="0" distR="0" wp14:anchorId="5D4CAF2B" wp14:editId="61E8FDC7">
            <wp:extent cx="5760720" cy="1215726"/>
            <wp:effectExtent l="0" t="0" r="0" b="381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215726"/>
                    </a:xfrm>
                    <a:prstGeom prst="rect">
                      <a:avLst/>
                    </a:prstGeom>
                    <a:noFill/>
                    <a:ln>
                      <a:noFill/>
                    </a:ln>
                  </pic:spPr>
                </pic:pic>
              </a:graphicData>
            </a:graphic>
          </wp:inline>
        </w:drawing>
      </w:r>
    </w:p>
    <w:p w:rsidR="00DD65BB" w:rsidRDefault="00DD65BB" w:rsidP="00DD65BB">
      <w:r>
        <w:t>På hovedområdene er ingen st</w:t>
      </w:r>
      <w:r w:rsidR="00A92862">
        <w:t>ørr</w:t>
      </w:r>
      <w:r>
        <w:t>e avvik.</w:t>
      </w:r>
    </w:p>
    <w:p w:rsidR="00DD65BB" w:rsidRDefault="00C945A8" w:rsidP="00DD65BB">
      <w:r>
        <w:t xml:space="preserve">Oppsummert har </w:t>
      </w:r>
      <w:r w:rsidR="00DD65BB">
        <w:t xml:space="preserve">Sentraladministrasjonen </w:t>
      </w:r>
      <w:r>
        <w:t>e</w:t>
      </w:r>
      <w:r w:rsidR="00DD65BB">
        <w:t>t avvik på 82 000 kr på et budsjett på vel 30 mill</w:t>
      </w:r>
      <w:r>
        <w:t xml:space="preserve">. </w:t>
      </w:r>
      <w:r w:rsidR="00DD65BB">
        <w:t>Budsjettet er stramt, og gjennom hele året er det ført en nøyaktig budsjettkontroll. Som før nevnt er det ikke alle utgifter sentraladministrasjonen selv kan styre, utenforliggende forhold innvirker på sentraladministrasjonens budsjett.</w:t>
      </w:r>
    </w:p>
    <w:p w:rsidR="00DD65BB" w:rsidRDefault="00DD65BB" w:rsidP="00DD65BB"/>
    <w:p w:rsidR="00C945A8" w:rsidRDefault="00C945A8" w:rsidP="00DD65BB"/>
    <w:p w:rsidR="00C945A8" w:rsidRDefault="00C945A8">
      <w:pPr>
        <w:rPr>
          <w:b/>
        </w:rPr>
      </w:pPr>
      <w:r>
        <w:rPr>
          <w:b/>
        </w:rPr>
        <w:br w:type="page"/>
      </w:r>
    </w:p>
    <w:p w:rsidR="00C945A8" w:rsidRPr="00C945A8" w:rsidRDefault="00C945A8" w:rsidP="00C945A8">
      <w:pPr>
        <w:pStyle w:val="Overskrift3"/>
      </w:pPr>
      <w:bookmarkStart w:id="17" w:name="_Toc357000030"/>
      <w:r>
        <w:lastRenderedPageBreak/>
        <w:t>3.1.</w:t>
      </w:r>
      <w:r w:rsidR="00DD65BB">
        <w:t xml:space="preserve">2. </w:t>
      </w:r>
      <w:r w:rsidR="00DD65BB" w:rsidRPr="008C1301">
        <w:t>Organisasjon, personell og sykefravær</w:t>
      </w:r>
      <w:bookmarkEnd w:id="17"/>
    </w:p>
    <w:p w:rsidR="00DD65BB" w:rsidRDefault="00C945A8" w:rsidP="00DD65BB">
      <w:pPr>
        <w:rPr>
          <w:b/>
        </w:rPr>
      </w:pPr>
      <w:r w:rsidRPr="00C945A8">
        <w:rPr>
          <w:noProof/>
          <w:lang w:eastAsia="nb-NO"/>
        </w:rPr>
        <w:drawing>
          <wp:inline distT="0" distB="0" distL="0" distR="0">
            <wp:extent cx="4298950" cy="1009015"/>
            <wp:effectExtent l="0" t="0" r="6350" b="63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8950" cy="1009015"/>
                    </a:xfrm>
                    <a:prstGeom prst="rect">
                      <a:avLst/>
                    </a:prstGeom>
                    <a:noFill/>
                    <a:ln>
                      <a:noFill/>
                    </a:ln>
                  </pic:spPr>
                </pic:pic>
              </a:graphicData>
            </a:graphic>
          </wp:inline>
        </w:drawing>
      </w:r>
    </w:p>
    <w:p w:rsidR="00DD65BB" w:rsidRDefault="00DD65BB" w:rsidP="00DD65BB">
      <w:r>
        <w:t xml:space="preserve">Sentraladministrasjonen består av administrasjonskontor, økonomiavdeling og servicekontor og har en bemanning i årsverk på henholdsvis 6,5, 8,6, og 3. I tillegg ligger det 1,6 stilling innenfor sentraladministrasjonen til frikjøpte tillitsvalgte. Administrasjonskontoret ble redusert med ½ stilling innen personal fra 01.01. 2012, noe som </w:t>
      </w:r>
      <w:r w:rsidR="00D31B20">
        <w:t xml:space="preserve">er vanskelig når vi møter </w:t>
      </w:r>
      <w:r>
        <w:t>øk</w:t>
      </w:r>
      <w:r w:rsidR="00D31B20">
        <w:t>t</w:t>
      </w:r>
      <w:r>
        <w:t xml:space="preserve"> arbeidsmengden tilknyttet personal, omstilling og rekruttering. Likeledes har bemanningen innen IT vært konstant over tiår, noe som er </w:t>
      </w:r>
      <w:r w:rsidR="00D31B20">
        <w:t xml:space="preserve">uheldig tatt i betraktning </w:t>
      </w:r>
      <w:r>
        <w:t xml:space="preserve">den raske elektroniske utviklingen som skjer. </w:t>
      </w:r>
    </w:p>
    <w:p w:rsidR="00DD65BB" w:rsidRDefault="00DD65BB" w:rsidP="00DD65BB">
      <w:r>
        <w:t>Sykefraværet innen sentraladministrasjonen har vært lavt over tid. For 2012 er det gjennomsnittlige sykefraværet på 2,6 %.</w:t>
      </w:r>
    </w:p>
    <w:p w:rsidR="00DD65BB" w:rsidRPr="00BA69E7" w:rsidRDefault="00DD65BB" w:rsidP="00DD65BB">
      <w:pPr>
        <w:rPr>
          <w:u w:val="single"/>
        </w:rPr>
      </w:pPr>
    </w:p>
    <w:p w:rsidR="00DD65BB" w:rsidRPr="00BA69E7" w:rsidRDefault="00DD65BB" w:rsidP="00C945A8">
      <w:pPr>
        <w:pStyle w:val="Overskrift3"/>
      </w:pPr>
      <w:bookmarkStart w:id="18" w:name="_Toc357000031"/>
      <w:r w:rsidRPr="00BA69E7">
        <w:t>3</w:t>
      </w:r>
      <w:r w:rsidR="00C945A8">
        <w:t>.1.3</w:t>
      </w:r>
      <w:r w:rsidRPr="00BA69E7">
        <w:t xml:space="preserve">. </w:t>
      </w:r>
      <w:r w:rsidR="00C945A8">
        <w:t>Aktivitet</w:t>
      </w:r>
      <w:bookmarkEnd w:id="18"/>
      <w:r w:rsidR="00C945A8">
        <w:t xml:space="preserve"> </w:t>
      </w:r>
    </w:p>
    <w:p w:rsidR="00DD65BB" w:rsidRPr="00C121AC" w:rsidRDefault="00DD65BB" w:rsidP="00DD65BB">
      <w:pPr>
        <w:numPr>
          <w:ilvl w:val="0"/>
          <w:numId w:val="1"/>
        </w:numPr>
        <w:spacing w:after="0" w:line="240" w:lineRule="auto"/>
      </w:pPr>
      <w:r w:rsidRPr="00C121AC">
        <w:t>Innført papirløse politiske møter</w:t>
      </w:r>
    </w:p>
    <w:p w:rsidR="00DD65BB" w:rsidRPr="00C121AC" w:rsidRDefault="00DD65BB" w:rsidP="00DD65BB">
      <w:pPr>
        <w:numPr>
          <w:ilvl w:val="0"/>
          <w:numId w:val="1"/>
        </w:numPr>
        <w:spacing w:after="0" w:line="240" w:lineRule="auto"/>
      </w:pPr>
      <w:r w:rsidRPr="00C121AC">
        <w:t>Gjennomført politikeropplæring</w:t>
      </w:r>
    </w:p>
    <w:p w:rsidR="00DD65BB" w:rsidRDefault="00DD65BB" w:rsidP="00DD65BB">
      <w:pPr>
        <w:numPr>
          <w:ilvl w:val="0"/>
          <w:numId w:val="1"/>
        </w:numPr>
        <w:spacing w:after="0" w:line="240" w:lineRule="auto"/>
      </w:pPr>
      <w:r>
        <w:t>Økonomiplanprosess før budsjettprosess</w:t>
      </w:r>
    </w:p>
    <w:p w:rsidR="00DD65BB" w:rsidRDefault="00DD65BB" w:rsidP="00DD65BB">
      <w:pPr>
        <w:numPr>
          <w:ilvl w:val="0"/>
          <w:numId w:val="1"/>
        </w:numPr>
        <w:spacing w:after="0" w:line="240" w:lineRule="auto"/>
      </w:pPr>
      <w:r>
        <w:t xml:space="preserve">Revidert </w:t>
      </w:r>
      <w:proofErr w:type="spellStart"/>
      <w:r>
        <w:t>lønnspolitisk</w:t>
      </w:r>
      <w:proofErr w:type="spellEnd"/>
      <w:r>
        <w:t xml:space="preserve"> plan og gjennomført lønnsforhandlinger, hovedoppgjør</w:t>
      </w:r>
    </w:p>
    <w:p w:rsidR="00DD65BB" w:rsidRDefault="00DD65BB" w:rsidP="00DD65BB">
      <w:pPr>
        <w:numPr>
          <w:ilvl w:val="0"/>
          <w:numId w:val="1"/>
        </w:numPr>
        <w:spacing w:after="0" w:line="240" w:lineRule="auto"/>
      </w:pPr>
      <w:r>
        <w:t>Lyst ut lederstillinger, teknisk, helse- og familie, kultur, økonomisjef, rådmann samt innkjøp</w:t>
      </w:r>
      <w:r w:rsidR="00D31B20">
        <w:t>skoordinator</w:t>
      </w:r>
      <w:r>
        <w:t>.</w:t>
      </w:r>
    </w:p>
    <w:p w:rsidR="00DD65BB" w:rsidRDefault="00DD65BB" w:rsidP="00DD65BB">
      <w:pPr>
        <w:numPr>
          <w:ilvl w:val="0"/>
          <w:numId w:val="1"/>
        </w:numPr>
        <w:spacing w:after="0" w:line="240" w:lineRule="auto"/>
      </w:pPr>
      <w:r>
        <w:t>Oppstart av arbeid med strategisk kompetanseplan</w:t>
      </w:r>
    </w:p>
    <w:p w:rsidR="00DD65BB" w:rsidRDefault="00DD65BB" w:rsidP="00DD65BB">
      <w:pPr>
        <w:numPr>
          <w:ilvl w:val="0"/>
          <w:numId w:val="1"/>
        </w:numPr>
        <w:spacing w:after="0" w:line="240" w:lineRule="auto"/>
      </w:pPr>
      <w:r>
        <w:t>Revitalisering av arbeidet med kvalitetsvurderingssystem, Risk Manager</w:t>
      </w:r>
    </w:p>
    <w:p w:rsidR="00DD65BB" w:rsidRDefault="00DD65BB" w:rsidP="00DD65BB">
      <w:pPr>
        <w:numPr>
          <w:ilvl w:val="0"/>
          <w:numId w:val="1"/>
        </w:numPr>
        <w:spacing w:after="0" w:line="240" w:lineRule="auto"/>
      </w:pPr>
      <w:r>
        <w:t>Planlagt frisklivssentral</w:t>
      </w:r>
    </w:p>
    <w:p w:rsidR="00DD65BB" w:rsidRDefault="00DD65BB" w:rsidP="00DD65BB">
      <w:pPr>
        <w:numPr>
          <w:ilvl w:val="0"/>
          <w:numId w:val="1"/>
        </w:numPr>
        <w:spacing w:after="0" w:line="240" w:lineRule="auto"/>
      </w:pPr>
      <w:r>
        <w:t>Fokus på folkehelse, fysisk aktivitet, HMS og IA. Inngått avtale med Stamina Hot</w:t>
      </w:r>
    </w:p>
    <w:p w:rsidR="00DD65BB" w:rsidRDefault="00DD65BB" w:rsidP="00DD65BB">
      <w:pPr>
        <w:numPr>
          <w:ilvl w:val="0"/>
          <w:numId w:val="1"/>
        </w:numPr>
        <w:spacing w:after="0" w:line="240" w:lineRule="auto"/>
      </w:pPr>
      <w:r>
        <w:t xml:space="preserve">Gjennomført </w:t>
      </w:r>
      <w:proofErr w:type="spellStart"/>
      <w:r>
        <w:t>vernombudsssamling</w:t>
      </w:r>
      <w:proofErr w:type="spellEnd"/>
    </w:p>
    <w:p w:rsidR="00DD65BB" w:rsidRDefault="00DD65BB" w:rsidP="00DD65BB">
      <w:pPr>
        <w:numPr>
          <w:ilvl w:val="0"/>
          <w:numId w:val="1"/>
        </w:numPr>
        <w:spacing w:after="0" w:line="240" w:lineRule="auto"/>
      </w:pPr>
      <w:r>
        <w:t>Gjennomført 40-timerskurs HMS</w:t>
      </w:r>
    </w:p>
    <w:p w:rsidR="00DD65BB" w:rsidRDefault="00DD65BB" w:rsidP="00DD65BB">
      <w:pPr>
        <w:numPr>
          <w:ilvl w:val="0"/>
          <w:numId w:val="1"/>
        </w:numPr>
        <w:spacing w:after="0" w:line="240" w:lineRule="auto"/>
      </w:pPr>
      <w:r>
        <w:t>Gjennomført medarbeidersamtaler</w:t>
      </w:r>
    </w:p>
    <w:p w:rsidR="00DD65BB" w:rsidRDefault="00DD65BB" w:rsidP="00DD65BB">
      <w:pPr>
        <w:numPr>
          <w:ilvl w:val="0"/>
          <w:numId w:val="1"/>
        </w:numPr>
        <w:spacing w:after="0" w:line="240" w:lineRule="auto"/>
      </w:pPr>
      <w:r>
        <w:t>Fornyet serverparken, installert blad-løsning</w:t>
      </w:r>
    </w:p>
    <w:p w:rsidR="00DD65BB" w:rsidRDefault="00DD65BB" w:rsidP="00DD65BB">
      <w:pPr>
        <w:numPr>
          <w:ilvl w:val="0"/>
          <w:numId w:val="1"/>
        </w:numPr>
        <w:spacing w:after="0" w:line="240" w:lineRule="auto"/>
      </w:pPr>
      <w:r>
        <w:t>Tilsatt prosjektleder og deltar i prosjektet «Sammen om en bedre kommune»</w:t>
      </w:r>
    </w:p>
    <w:p w:rsidR="00DD65BB" w:rsidRDefault="00DD65BB" w:rsidP="00DD65BB">
      <w:pPr>
        <w:numPr>
          <w:ilvl w:val="0"/>
          <w:numId w:val="1"/>
        </w:numPr>
        <w:spacing w:after="0" w:line="240" w:lineRule="auto"/>
      </w:pPr>
      <w:r>
        <w:t>Koordinerer og deltar i prosjektet «</w:t>
      </w:r>
      <w:proofErr w:type="spellStart"/>
      <w:r>
        <w:t>Vårres</w:t>
      </w:r>
      <w:proofErr w:type="spellEnd"/>
      <w:r>
        <w:t xml:space="preserve"> </w:t>
      </w:r>
      <w:proofErr w:type="spellStart"/>
      <w:r>
        <w:t>unga</w:t>
      </w:r>
      <w:proofErr w:type="spellEnd"/>
      <w:r>
        <w:t xml:space="preserve">, </w:t>
      </w:r>
      <w:proofErr w:type="spellStart"/>
      <w:r>
        <w:t>vårres</w:t>
      </w:r>
      <w:proofErr w:type="spellEnd"/>
      <w:r>
        <w:t xml:space="preserve"> framtid»</w:t>
      </w:r>
    </w:p>
    <w:p w:rsidR="00DD65BB" w:rsidRDefault="00DD65BB" w:rsidP="00DD65BB"/>
    <w:p w:rsidR="00DD65BB" w:rsidRDefault="00DD65BB" w:rsidP="00DD65BB">
      <w:pPr>
        <w:ind w:left="720"/>
      </w:pPr>
    </w:p>
    <w:p w:rsidR="00DD65BB" w:rsidRDefault="00DD65BB" w:rsidP="00DD65BB">
      <w:bookmarkStart w:id="19" w:name="Vedlegg"/>
      <w:bookmarkEnd w:id="19"/>
    </w:p>
    <w:p w:rsidR="00DD65BB" w:rsidRDefault="00DD65BB" w:rsidP="00DD65BB"/>
    <w:p w:rsidR="00DD65BB" w:rsidRDefault="00DD65BB" w:rsidP="00DD65BB">
      <w:bookmarkStart w:id="20" w:name="KopiTilTabell"/>
      <w:bookmarkEnd w:id="20"/>
    </w:p>
    <w:p w:rsidR="00DD65BB" w:rsidRPr="00D13C46" w:rsidRDefault="00DD65BB" w:rsidP="00DD65BB"/>
    <w:p w:rsidR="00DD65BB" w:rsidRPr="00A70E1D" w:rsidRDefault="00DD65BB" w:rsidP="00A70E1D"/>
    <w:p w:rsidR="00524477" w:rsidRPr="00C35584" w:rsidRDefault="00524477" w:rsidP="00524477"/>
    <w:p w:rsidR="00524477" w:rsidRDefault="00A70E1D" w:rsidP="00A70E1D">
      <w:pPr>
        <w:pStyle w:val="Overskrift2"/>
      </w:pPr>
      <w:bookmarkStart w:id="21" w:name="_Toc357000032"/>
      <w:r>
        <w:lastRenderedPageBreak/>
        <w:t xml:space="preserve">3.2 </w:t>
      </w:r>
      <w:r w:rsidR="0001194C">
        <w:t>Saltdal b</w:t>
      </w:r>
      <w:r>
        <w:t>arnehage</w:t>
      </w:r>
      <w:r w:rsidR="0001194C">
        <w:t>r</w:t>
      </w:r>
      <w:bookmarkEnd w:id="21"/>
    </w:p>
    <w:p w:rsidR="001B6F93" w:rsidRDefault="001B6F93" w:rsidP="001B6F93">
      <w:pPr>
        <w:pStyle w:val="Overskrift3"/>
      </w:pPr>
      <w:bookmarkStart w:id="22" w:name="_Toc357000033"/>
      <w:r>
        <w:t>3.2.1 Økonomi</w:t>
      </w:r>
      <w:bookmarkEnd w:id="22"/>
    </w:p>
    <w:p w:rsidR="001B6F93" w:rsidRPr="001B6F93" w:rsidRDefault="001B6F93" w:rsidP="001B6F93"/>
    <w:p w:rsidR="001B6F93" w:rsidRPr="001B6F93" w:rsidRDefault="001B6F93" w:rsidP="001B6F93">
      <w:r w:rsidRPr="001B6F93">
        <w:rPr>
          <w:noProof/>
          <w:lang w:eastAsia="nb-NO"/>
        </w:rPr>
        <w:drawing>
          <wp:inline distT="0" distB="0" distL="0" distR="0">
            <wp:extent cx="5738495" cy="120840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8495" cy="1208405"/>
                    </a:xfrm>
                    <a:prstGeom prst="rect">
                      <a:avLst/>
                    </a:prstGeom>
                    <a:noFill/>
                    <a:ln>
                      <a:noFill/>
                    </a:ln>
                  </pic:spPr>
                </pic:pic>
              </a:graphicData>
            </a:graphic>
          </wp:inline>
        </w:drawing>
      </w:r>
    </w:p>
    <w:p w:rsidR="001B6F93" w:rsidRDefault="001B6F93" w:rsidP="001B6F93">
      <w:r>
        <w:t>Vedtatt budsjett regulert opp 3 489 000 med følgende forklaring:</w:t>
      </w:r>
    </w:p>
    <w:p w:rsidR="001B6F93" w:rsidRDefault="001B6F93" w:rsidP="001B6F93">
      <w:pPr>
        <w:numPr>
          <w:ilvl w:val="0"/>
          <w:numId w:val="2"/>
        </w:numPr>
        <w:spacing w:after="0" w:line="240" w:lineRule="auto"/>
      </w:pPr>
      <w:r>
        <w:t>Økt antall barn med rett til barnehageplass, som betyr økt tilskudd til private barnehager.</w:t>
      </w:r>
    </w:p>
    <w:p w:rsidR="001B6F93" w:rsidRDefault="001B6F93" w:rsidP="001B6F93">
      <w:pPr>
        <w:numPr>
          <w:ilvl w:val="0"/>
          <w:numId w:val="2"/>
        </w:numPr>
        <w:spacing w:after="0" w:line="240" w:lineRule="auto"/>
      </w:pPr>
      <w:r>
        <w:t>Vedtatt budsjett hadde med seg kutt som ikke lot seg realisere</w:t>
      </w:r>
    </w:p>
    <w:p w:rsidR="001B6F93" w:rsidRDefault="001B6F93" w:rsidP="001B6F93">
      <w:pPr>
        <w:numPr>
          <w:ilvl w:val="0"/>
          <w:numId w:val="2"/>
        </w:numPr>
        <w:spacing w:after="0" w:line="240" w:lineRule="auto"/>
      </w:pPr>
      <w:r>
        <w:t>Økte satser til private som et resultat av økt pensjon</w:t>
      </w:r>
    </w:p>
    <w:p w:rsidR="001B6F93" w:rsidRDefault="001B6F93" w:rsidP="001B6F93">
      <w:r>
        <w:t xml:space="preserve">Avviket dekket opp av fond 2,1 </w:t>
      </w:r>
      <w:proofErr w:type="spellStart"/>
      <w:r>
        <w:t>mill</w:t>
      </w:r>
      <w:proofErr w:type="spellEnd"/>
      <w:r>
        <w:t xml:space="preserve"> (tidligere øremerkede midler) samt tilleggsbevilgning på 1.4 mill.</w:t>
      </w:r>
    </w:p>
    <w:p w:rsidR="001B6F93" w:rsidRDefault="001B6F93" w:rsidP="001B6F93">
      <w:r w:rsidRPr="001B6F93">
        <w:rPr>
          <w:noProof/>
          <w:lang w:eastAsia="nb-NO"/>
        </w:rPr>
        <w:drawing>
          <wp:inline distT="0" distB="0" distL="0" distR="0" wp14:anchorId="2133D6FE" wp14:editId="5CCB9C0C">
            <wp:extent cx="5760720" cy="160336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603360"/>
                    </a:xfrm>
                    <a:prstGeom prst="rect">
                      <a:avLst/>
                    </a:prstGeom>
                    <a:noFill/>
                    <a:ln>
                      <a:noFill/>
                    </a:ln>
                  </pic:spPr>
                </pic:pic>
              </a:graphicData>
            </a:graphic>
          </wp:inline>
        </w:drawing>
      </w:r>
    </w:p>
    <w:p w:rsidR="001B6F93" w:rsidRDefault="001B6F93" w:rsidP="001B6F93">
      <w:r>
        <w:t>Den enkelte barnehage har mindre avvik og styres etter budsjett.  Avvik er på felles barnehager og er forklart ovenfor.</w:t>
      </w:r>
    </w:p>
    <w:p w:rsidR="001B6F93" w:rsidRPr="004C683C" w:rsidRDefault="001B6F93" w:rsidP="001B6F93">
      <w:pPr>
        <w:pStyle w:val="Overskrift3"/>
      </w:pPr>
      <w:bookmarkStart w:id="23" w:name="_Toc357000034"/>
      <w:r>
        <w:t>3.</w:t>
      </w:r>
      <w:r w:rsidRPr="004C683C">
        <w:t>2.</w:t>
      </w:r>
      <w:r>
        <w:t>2</w:t>
      </w:r>
      <w:r w:rsidRPr="004C683C">
        <w:t xml:space="preserve"> Organisasjon/personell/sykefravær</w:t>
      </w:r>
      <w:bookmarkEnd w:id="23"/>
    </w:p>
    <w:p w:rsidR="001B6F93" w:rsidRDefault="001B6F93" w:rsidP="001B6F93"/>
    <w:p w:rsidR="001B6F93" w:rsidRDefault="001B6F93" w:rsidP="001B6F93">
      <w:r w:rsidRPr="001B6F93">
        <w:rPr>
          <w:noProof/>
          <w:lang w:eastAsia="nb-NO"/>
        </w:rPr>
        <w:drawing>
          <wp:inline distT="0" distB="0" distL="0" distR="0">
            <wp:extent cx="4119880" cy="1408430"/>
            <wp:effectExtent l="0" t="0" r="0" b="127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9880" cy="1408430"/>
                    </a:xfrm>
                    <a:prstGeom prst="rect">
                      <a:avLst/>
                    </a:prstGeom>
                    <a:noFill/>
                    <a:ln>
                      <a:noFill/>
                    </a:ln>
                  </pic:spPr>
                </pic:pic>
              </a:graphicData>
            </a:graphic>
          </wp:inline>
        </w:drawing>
      </w:r>
    </w:p>
    <w:p w:rsidR="001B6F93" w:rsidRDefault="001B6F93" w:rsidP="001B6F93">
      <w:r>
        <w:t xml:space="preserve">Saltdal kommune eier 4 barnehager. Personalet er meget stabilt og det jobbes godt med helsefremmende arbeid blant personalet. Det er for tiden noen langtidssykemeldte men disse fraværene er ikke er registrert som arbeidsrelaterte.  </w:t>
      </w:r>
    </w:p>
    <w:p w:rsidR="001B6F93" w:rsidRDefault="001B6F93" w:rsidP="001B6F93">
      <w:r>
        <w:t>Vi har god dekning av pedagoger og fagarbeidere.</w:t>
      </w:r>
    </w:p>
    <w:p w:rsidR="001B6F93" w:rsidRDefault="001B6F93" w:rsidP="001B6F93">
      <w:r>
        <w:lastRenderedPageBreak/>
        <w:t>I 2012 gikk det 163 barn i kommunale barnehage og 81 i private. Antall årsverk vil variere fra år til år ut fra barn med spesielle behov/spesialundervisning. Det ble i 2012 tilsatt spesialpedagog i enheten som er en omdisponering av midler til spesialundervisning.</w:t>
      </w:r>
    </w:p>
    <w:p w:rsidR="001B6F93" w:rsidRDefault="001B6F93" w:rsidP="001B6F93"/>
    <w:p w:rsidR="001B6F93" w:rsidRDefault="001B6F93" w:rsidP="001B6F93">
      <w:pPr>
        <w:pStyle w:val="Overskrift3"/>
      </w:pPr>
      <w:bookmarkStart w:id="24" w:name="_Toc357000035"/>
      <w:r>
        <w:t xml:space="preserve">3.2.3 </w:t>
      </w:r>
      <w:r w:rsidRPr="004C683C">
        <w:t>Aktivitet 2012.</w:t>
      </w:r>
      <w:bookmarkEnd w:id="24"/>
    </w:p>
    <w:p w:rsidR="001B6F93" w:rsidRPr="004C683C" w:rsidRDefault="001B6F93" w:rsidP="001B6F93">
      <w:pPr>
        <w:ind w:left="720"/>
        <w:rPr>
          <w:b/>
        </w:rPr>
      </w:pPr>
    </w:p>
    <w:p w:rsidR="001B6F93" w:rsidRDefault="001B6F93" w:rsidP="001B6F93">
      <w:r>
        <w:t>Full barnehagedekning:</w:t>
      </w:r>
    </w:p>
    <w:p w:rsidR="001B6F93" w:rsidRDefault="001B6F93" w:rsidP="001B6F93">
      <w:pPr>
        <w:numPr>
          <w:ilvl w:val="0"/>
          <w:numId w:val="2"/>
        </w:numPr>
        <w:spacing w:after="0" w:line="240" w:lineRule="auto"/>
      </w:pPr>
      <w:r>
        <w:t>Det er gitt fortløpende redegjørelse i formannskap om situasjonen</w:t>
      </w:r>
    </w:p>
    <w:p w:rsidR="001B6F93" w:rsidRDefault="001B6F93" w:rsidP="001B6F93">
      <w:pPr>
        <w:numPr>
          <w:ilvl w:val="0"/>
          <w:numId w:val="2"/>
        </w:numPr>
        <w:spacing w:after="0" w:line="240" w:lineRule="auto"/>
      </w:pPr>
      <w:r>
        <w:t>Alle med rett til barnehage har fått plass</w:t>
      </w:r>
    </w:p>
    <w:p w:rsidR="001B6F93" w:rsidRDefault="001B6F93" w:rsidP="001B6F93">
      <w:pPr>
        <w:numPr>
          <w:ilvl w:val="0"/>
          <w:numId w:val="2"/>
        </w:numPr>
        <w:spacing w:after="0" w:line="240" w:lineRule="auto"/>
      </w:pPr>
      <w:r>
        <w:t>På grunn av økt barnetall, maktet vi ikke å gi plass til alle som ønsker plass i 2012.</w:t>
      </w:r>
    </w:p>
    <w:p w:rsidR="001B6F93" w:rsidRDefault="001B6F93" w:rsidP="001B6F93">
      <w:pPr>
        <w:ind w:left="720"/>
      </w:pPr>
    </w:p>
    <w:p w:rsidR="001B6F93" w:rsidRDefault="001B6F93" w:rsidP="001B6F93">
      <w:r>
        <w:t>Virksomhetsplan 2012:</w:t>
      </w:r>
    </w:p>
    <w:p w:rsidR="001B6F93" w:rsidRDefault="001B6F93" w:rsidP="001B6F93">
      <w:pPr>
        <w:numPr>
          <w:ilvl w:val="0"/>
          <w:numId w:val="2"/>
        </w:numPr>
        <w:spacing w:after="0" w:line="240" w:lineRule="auto"/>
      </w:pPr>
      <w:r>
        <w:t>Brukerundersøkelse utført med positive tilbakemeldinger</w:t>
      </w:r>
    </w:p>
    <w:p w:rsidR="001B6F93" w:rsidRDefault="001B6F93" w:rsidP="001B6F93">
      <w:pPr>
        <w:numPr>
          <w:ilvl w:val="0"/>
          <w:numId w:val="2"/>
        </w:numPr>
        <w:spacing w:after="0" w:line="240" w:lineRule="auto"/>
      </w:pPr>
      <w:r>
        <w:t>Det meste av bygningsvedlikehold utført etter plan av egne fondsmidler</w:t>
      </w:r>
    </w:p>
    <w:p w:rsidR="001B6F93" w:rsidRDefault="001B6F93" w:rsidP="001B6F93">
      <w:pPr>
        <w:numPr>
          <w:ilvl w:val="0"/>
          <w:numId w:val="2"/>
        </w:numPr>
        <w:spacing w:after="0" w:line="240" w:lineRule="auto"/>
      </w:pPr>
      <w:r>
        <w:t>Kommunalt tilsyn i 2 av barnehagene</w:t>
      </w:r>
    </w:p>
    <w:p w:rsidR="001B6F93" w:rsidRDefault="001B6F93" w:rsidP="001B6F93">
      <w:pPr>
        <w:numPr>
          <w:ilvl w:val="0"/>
          <w:numId w:val="2"/>
        </w:numPr>
        <w:spacing w:after="0" w:line="240" w:lineRule="auto"/>
      </w:pPr>
      <w:r>
        <w:t>Fokus på oppfølging av sykemeldte.</w:t>
      </w:r>
    </w:p>
    <w:p w:rsidR="001B6F93" w:rsidRDefault="001B6F93" w:rsidP="001B6F93">
      <w:pPr>
        <w:ind w:left="720"/>
      </w:pPr>
    </w:p>
    <w:p w:rsidR="001B6F93" w:rsidRDefault="001B6F93" w:rsidP="001B6F93">
      <w:r>
        <w:t>Prosjekter:</w:t>
      </w:r>
    </w:p>
    <w:p w:rsidR="001B6F93" w:rsidRDefault="001B6F93" w:rsidP="001B6F93">
      <w:pPr>
        <w:numPr>
          <w:ilvl w:val="0"/>
          <w:numId w:val="2"/>
        </w:numPr>
        <w:spacing w:after="0" w:line="240" w:lineRule="auto"/>
      </w:pPr>
      <w:r>
        <w:t>Lokal Agenda 21: fokus på natur og realfag</w:t>
      </w:r>
    </w:p>
    <w:p w:rsidR="001B6F93" w:rsidRDefault="001B6F93" w:rsidP="001B6F93">
      <w:pPr>
        <w:numPr>
          <w:ilvl w:val="0"/>
          <w:numId w:val="2"/>
        </w:numPr>
        <w:spacing w:after="0" w:line="240" w:lineRule="auto"/>
      </w:pPr>
      <w:r>
        <w:t>Ut=in: friluftsliv og uteaktiviteter</w:t>
      </w:r>
    </w:p>
    <w:p w:rsidR="001B6F93" w:rsidRDefault="001B6F93" w:rsidP="001B6F93">
      <w:pPr>
        <w:numPr>
          <w:ilvl w:val="0"/>
          <w:numId w:val="2"/>
        </w:numPr>
        <w:spacing w:after="0" w:line="240" w:lineRule="auto"/>
      </w:pPr>
      <w:r>
        <w:t>Utarbeidelse av felles virksomhetsplan for alle 6 barnehagene i kommunen. Denne vil ha folkehelse/psykisk helse som hovedtema og skal behandles politisk i juni 2013.</w:t>
      </w:r>
    </w:p>
    <w:p w:rsidR="001B6F93" w:rsidRDefault="001B6F93" w:rsidP="001B6F93">
      <w:pPr>
        <w:numPr>
          <w:ilvl w:val="0"/>
          <w:numId w:val="2"/>
        </w:numPr>
        <w:spacing w:after="0" w:line="240" w:lineRule="auto"/>
      </w:pPr>
      <w:r>
        <w:t>TIBIR, familie-rettet veiledning/tidlig innsats</w:t>
      </w:r>
    </w:p>
    <w:p w:rsidR="00FF7891" w:rsidRDefault="00FF7891">
      <w:pPr>
        <w:rPr>
          <w:rFonts w:asciiTheme="majorHAnsi" w:eastAsiaTheme="majorEastAsia" w:hAnsiTheme="majorHAnsi" w:cstheme="majorBidi"/>
          <w:b/>
          <w:bCs/>
          <w:color w:val="4F81BD" w:themeColor="accent1"/>
          <w:sz w:val="26"/>
          <w:szCs w:val="26"/>
        </w:rPr>
      </w:pPr>
      <w:r>
        <w:br w:type="page"/>
      </w:r>
    </w:p>
    <w:p w:rsidR="00A70E1D" w:rsidRDefault="00A70E1D" w:rsidP="00A70E1D">
      <w:pPr>
        <w:pStyle w:val="Overskrift2"/>
      </w:pPr>
      <w:bookmarkStart w:id="25" w:name="_Toc357000036"/>
      <w:r>
        <w:lastRenderedPageBreak/>
        <w:t>3.3 Rognan barneskole</w:t>
      </w:r>
      <w:bookmarkEnd w:id="25"/>
    </w:p>
    <w:p w:rsidR="00E879E5" w:rsidRPr="00E879E5" w:rsidRDefault="00E879E5" w:rsidP="00E879E5">
      <w:pPr>
        <w:pStyle w:val="Overskrift3"/>
      </w:pPr>
      <w:bookmarkStart w:id="26" w:name="_Toc357000037"/>
      <w:r w:rsidRPr="00E879E5">
        <w:t>3.3.1 Økonomi</w:t>
      </w:r>
      <w:bookmarkEnd w:id="26"/>
    </w:p>
    <w:p w:rsidR="00E879E5" w:rsidRDefault="00E879E5" w:rsidP="00E879E5">
      <w:r w:rsidRPr="00E879E5">
        <w:rPr>
          <w:noProof/>
          <w:lang w:eastAsia="nb-NO"/>
        </w:rPr>
        <w:drawing>
          <wp:inline distT="0" distB="0" distL="0" distR="0">
            <wp:extent cx="5738495" cy="1208405"/>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8495" cy="1208405"/>
                    </a:xfrm>
                    <a:prstGeom prst="rect">
                      <a:avLst/>
                    </a:prstGeom>
                    <a:noFill/>
                    <a:ln>
                      <a:noFill/>
                    </a:ln>
                  </pic:spPr>
                </pic:pic>
              </a:graphicData>
            </a:graphic>
          </wp:inline>
        </w:drawing>
      </w:r>
    </w:p>
    <w:p w:rsidR="00E879E5" w:rsidRPr="001E41C7" w:rsidRDefault="00E879E5" w:rsidP="00E879E5">
      <w:pPr>
        <w:rPr>
          <w:sz w:val="24"/>
          <w:szCs w:val="24"/>
        </w:rPr>
      </w:pPr>
      <w:r w:rsidRPr="001E41C7">
        <w:rPr>
          <w:sz w:val="24"/>
          <w:szCs w:val="24"/>
        </w:rPr>
        <w:t>De økte inntektene skyldes i hovedsak betydelig større sykepengerefusjon enn budsjettert, høyere refusjon fra staten enn budsjettert samt fakturert refusjon fra andre kommuner gjeldende spesialpedagogiske tiltak som ikke var budsjettert da tiltakene ble omsøkt januar 2012</w:t>
      </w:r>
      <w:r>
        <w:rPr>
          <w:sz w:val="24"/>
          <w:szCs w:val="24"/>
        </w:rPr>
        <w:t xml:space="preserve">. </w:t>
      </w:r>
    </w:p>
    <w:p w:rsidR="00E879E5" w:rsidRDefault="00E879E5" w:rsidP="00E879E5">
      <w:r w:rsidRPr="00E879E5">
        <w:rPr>
          <w:noProof/>
          <w:lang w:eastAsia="nb-NO"/>
        </w:rPr>
        <w:drawing>
          <wp:inline distT="0" distB="0" distL="0" distR="0" wp14:anchorId="29A604D0" wp14:editId="611368EA">
            <wp:extent cx="5760720" cy="1249123"/>
            <wp:effectExtent l="0" t="0" r="0" b="825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249123"/>
                    </a:xfrm>
                    <a:prstGeom prst="rect">
                      <a:avLst/>
                    </a:prstGeom>
                    <a:noFill/>
                    <a:ln>
                      <a:noFill/>
                    </a:ln>
                  </pic:spPr>
                </pic:pic>
              </a:graphicData>
            </a:graphic>
          </wp:inline>
        </w:drawing>
      </w:r>
    </w:p>
    <w:p w:rsidR="00E879E5" w:rsidRPr="006564C4" w:rsidRDefault="00E879E5" w:rsidP="00E879E5">
      <w:r w:rsidRPr="006564C4">
        <w:t xml:space="preserve">Rognan barneskole: Se kommentarer tabell over. Utgifter til lønn (knyttet til sykepenger / fakturert refusjon) har vært noe lavere enn inntektssiden </w:t>
      </w:r>
      <w:proofErr w:type="spellStart"/>
      <w:r w:rsidRPr="006564C4">
        <w:t>pga</w:t>
      </w:r>
      <w:proofErr w:type="spellEnd"/>
      <w:r w:rsidRPr="006564C4">
        <w:t xml:space="preserve"> vikarer med lavere kompetanse samt intern omorganisering av fast personell.</w:t>
      </w:r>
    </w:p>
    <w:p w:rsidR="00E879E5" w:rsidRPr="006564C4" w:rsidRDefault="00E879E5" w:rsidP="00E879E5">
      <w:r w:rsidRPr="006564C4">
        <w:t>SFO: Positivt resultat skyldes noe lavere lønnskostnader enn budsjettert. Økt tilgang på lærlinger og praksiselever reduserte behovet for ekstrahjelp.</w:t>
      </w:r>
    </w:p>
    <w:p w:rsidR="00E879E5" w:rsidRPr="006564C4" w:rsidRDefault="00E879E5" w:rsidP="00E879E5">
      <w:r w:rsidRPr="006564C4">
        <w:t xml:space="preserve">Svømmehall: Lavere lønnskostnader enn budsjettert samt mindre forbruk på strøm og </w:t>
      </w:r>
      <w:proofErr w:type="spellStart"/>
      <w:r w:rsidRPr="006564C4">
        <w:t>bio</w:t>
      </w:r>
      <w:proofErr w:type="spellEnd"/>
      <w:r w:rsidRPr="006564C4">
        <w:t>.</w:t>
      </w:r>
    </w:p>
    <w:p w:rsidR="00E879E5" w:rsidRPr="006564C4" w:rsidRDefault="00E879E5" w:rsidP="00E879E5">
      <w:r w:rsidRPr="006564C4">
        <w:t>Enheten leverer et positivt resultat på 621’. Hovedårsaken er lavere lønnskostnader og økt refusjon.</w:t>
      </w:r>
    </w:p>
    <w:p w:rsidR="00E879E5" w:rsidRPr="006564C4" w:rsidRDefault="00E879E5" w:rsidP="00E879E5">
      <w:pPr>
        <w:pStyle w:val="Overskrift3"/>
      </w:pPr>
      <w:bookmarkStart w:id="27" w:name="_Toc357000038"/>
      <w:r w:rsidRPr="006564C4">
        <w:t>3.3.2 Organisasjon – personell - sykefravær</w:t>
      </w:r>
      <w:bookmarkEnd w:id="27"/>
    </w:p>
    <w:tbl>
      <w:tblPr>
        <w:tblW w:w="6480" w:type="dxa"/>
        <w:tblInd w:w="-10" w:type="dxa"/>
        <w:tblCellMar>
          <w:left w:w="70" w:type="dxa"/>
          <w:right w:w="70" w:type="dxa"/>
        </w:tblCellMar>
        <w:tblLook w:val="04A0" w:firstRow="1" w:lastRow="0" w:firstColumn="1" w:lastColumn="0" w:noHBand="0" w:noVBand="1"/>
      </w:tblPr>
      <w:tblGrid>
        <w:gridCol w:w="3980"/>
        <w:gridCol w:w="1100"/>
        <w:gridCol w:w="1400"/>
      </w:tblGrid>
      <w:tr w:rsidR="00E879E5" w:rsidRPr="006564C4" w:rsidTr="008E6B66">
        <w:trPr>
          <w:trHeight w:val="315"/>
        </w:trPr>
        <w:tc>
          <w:tcPr>
            <w:tcW w:w="3980" w:type="dxa"/>
            <w:tcBorders>
              <w:top w:val="single" w:sz="4" w:space="0" w:color="808080"/>
              <w:left w:val="single" w:sz="4" w:space="0" w:color="808080"/>
              <w:bottom w:val="single" w:sz="4" w:space="0" w:color="808080"/>
              <w:right w:val="single" w:sz="4" w:space="0" w:color="808080"/>
            </w:tcBorders>
            <w:shd w:val="clear" w:color="000000" w:fill="FCD5B4"/>
            <w:hideMark/>
          </w:tcPr>
          <w:p w:rsidR="00E879E5" w:rsidRPr="006564C4" w:rsidRDefault="00E879E5" w:rsidP="008E6B66">
            <w:pPr>
              <w:spacing w:after="0" w:line="240" w:lineRule="auto"/>
              <w:rPr>
                <w:rFonts w:ascii="Times New Roman" w:eastAsia="Times New Roman" w:hAnsi="Times New Roman" w:cs="Times New Roman"/>
                <w:b/>
                <w:bCs/>
                <w:color w:val="333399"/>
                <w:lang w:eastAsia="nb-NO"/>
              </w:rPr>
            </w:pPr>
            <w:r w:rsidRPr="006564C4">
              <w:rPr>
                <w:rFonts w:ascii="Times New Roman" w:eastAsia="Times New Roman" w:hAnsi="Times New Roman" w:cs="Times New Roman"/>
                <w:b/>
                <w:bCs/>
                <w:color w:val="333399"/>
                <w:lang w:eastAsia="nb-NO"/>
              </w:rPr>
              <w:t>Antall årsverk pr 31.12</w:t>
            </w:r>
          </w:p>
        </w:tc>
        <w:tc>
          <w:tcPr>
            <w:tcW w:w="1100" w:type="dxa"/>
            <w:tcBorders>
              <w:top w:val="single" w:sz="4" w:space="0" w:color="808080"/>
              <w:left w:val="nil"/>
              <w:bottom w:val="single" w:sz="4" w:space="0" w:color="808080"/>
              <w:right w:val="single" w:sz="4" w:space="0" w:color="808080"/>
            </w:tcBorders>
            <w:shd w:val="clear" w:color="000000" w:fill="FCD5B4"/>
            <w:hideMark/>
          </w:tcPr>
          <w:p w:rsidR="00E879E5" w:rsidRPr="006564C4" w:rsidRDefault="00E879E5" w:rsidP="008E6B66">
            <w:pPr>
              <w:spacing w:after="0" w:line="240" w:lineRule="auto"/>
              <w:jc w:val="center"/>
              <w:rPr>
                <w:rFonts w:ascii="Times New Roman" w:eastAsia="Times New Roman" w:hAnsi="Times New Roman" w:cs="Times New Roman"/>
                <w:b/>
                <w:bCs/>
                <w:i/>
                <w:iCs/>
                <w:color w:val="333399"/>
                <w:lang w:eastAsia="nb-NO"/>
              </w:rPr>
            </w:pPr>
            <w:r w:rsidRPr="006564C4">
              <w:rPr>
                <w:rFonts w:ascii="Times New Roman" w:eastAsia="Times New Roman" w:hAnsi="Times New Roman" w:cs="Times New Roman"/>
                <w:b/>
                <w:bCs/>
                <w:i/>
                <w:iCs/>
                <w:color w:val="333399"/>
                <w:lang w:eastAsia="nb-NO"/>
              </w:rPr>
              <w:t>2011</w:t>
            </w:r>
          </w:p>
        </w:tc>
        <w:tc>
          <w:tcPr>
            <w:tcW w:w="1400" w:type="dxa"/>
            <w:tcBorders>
              <w:top w:val="single" w:sz="4" w:space="0" w:color="808080"/>
              <w:left w:val="nil"/>
              <w:bottom w:val="single" w:sz="4" w:space="0" w:color="808080"/>
              <w:right w:val="single" w:sz="4" w:space="0" w:color="808080"/>
            </w:tcBorders>
            <w:shd w:val="clear" w:color="000000" w:fill="FCD5B4"/>
            <w:hideMark/>
          </w:tcPr>
          <w:p w:rsidR="00E879E5" w:rsidRPr="006564C4" w:rsidRDefault="00E879E5" w:rsidP="008E6B66">
            <w:pPr>
              <w:spacing w:after="0" w:line="240" w:lineRule="auto"/>
              <w:jc w:val="center"/>
              <w:rPr>
                <w:rFonts w:ascii="Times New Roman" w:eastAsia="Times New Roman" w:hAnsi="Times New Roman" w:cs="Times New Roman"/>
                <w:b/>
                <w:bCs/>
                <w:color w:val="333399"/>
                <w:lang w:eastAsia="nb-NO"/>
              </w:rPr>
            </w:pPr>
            <w:r w:rsidRPr="006564C4">
              <w:rPr>
                <w:rFonts w:ascii="Times New Roman" w:eastAsia="Times New Roman" w:hAnsi="Times New Roman" w:cs="Times New Roman"/>
                <w:b/>
                <w:bCs/>
                <w:color w:val="333399"/>
                <w:lang w:eastAsia="nb-NO"/>
              </w:rPr>
              <w:t>2012</w:t>
            </w:r>
          </w:p>
        </w:tc>
      </w:tr>
      <w:tr w:rsidR="00E879E5" w:rsidRPr="006564C4" w:rsidTr="008E6B66">
        <w:trPr>
          <w:trHeight w:val="315"/>
        </w:trPr>
        <w:tc>
          <w:tcPr>
            <w:tcW w:w="3980" w:type="dxa"/>
            <w:tcBorders>
              <w:top w:val="nil"/>
              <w:left w:val="single" w:sz="4" w:space="0" w:color="808080"/>
              <w:bottom w:val="single" w:sz="4" w:space="0" w:color="808080"/>
              <w:right w:val="single" w:sz="4" w:space="0" w:color="808080"/>
            </w:tcBorders>
            <w:shd w:val="clear" w:color="000000" w:fill="FCD5B4"/>
            <w:hideMark/>
          </w:tcPr>
          <w:p w:rsidR="00E879E5" w:rsidRPr="006564C4" w:rsidRDefault="00E879E5" w:rsidP="008E6B66">
            <w:pPr>
              <w:spacing w:after="0" w:line="240" w:lineRule="auto"/>
              <w:rPr>
                <w:rFonts w:ascii="Times New Roman" w:eastAsia="Times New Roman" w:hAnsi="Times New Roman" w:cs="Times New Roman"/>
                <w:color w:val="333399"/>
                <w:lang w:eastAsia="nb-NO"/>
              </w:rPr>
            </w:pPr>
            <w:r w:rsidRPr="006564C4">
              <w:rPr>
                <w:rFonts w:ascii="Times New Roman" w:eastAsia="Times New Roman" w:hAnsi="Times New Roman" w:cs="Times New Roman"/>
                <w:color w:val="333399"/>
                <w:lang w:eastAsia="nb-NO"/>
              </w:rPr>
              <w:t>Rognan barneskole</w:t>
            </w:r>
          </w:p>
        </w:tc>
        <w:tc>
          <w:tcPr>
            <w:tcW w:w="1100" w:type="dxa"/>
            <w:tcBorders>
              <w:top w:val="nil"/>
              <w:left w:val="nil"/>
              <w:bottom w:val="single" w:sz="4" w:space="0" w:color="808080"/>
              <w:right w:val="single" w:sz="4" w:space="0" w:color="808080"/>
            </w:tcBorders>
            <w:shd w:val="clear" w:color="000000" w:fill="FCD5B4"/>
            <w:noWrap/>
            <w:vAlign w:val="bottom"/>
            <w:hideMark/>
          </w:tcPr>
          <w:p w:rsidR="00E879E5" w:rsidRPr="006564C4" w:rsidRDefault="00E879E5" w:rsidP="008E6B66">
            <w:pPr>
              <w:spacing w:after="0" w:line="240" w:lineRule="auto"/>
              <w:jc w:val="right"/>
              <w:rPr>
                <w:rFonts w:ascii="Times New Roman" w:eastAsia="Times New Roman" w:hAnsi="Times New Roman" w:cs="Times New Roman"/>
                <w:i/>
                <w:iCs/>
                <w:color w:val="333399"/>
                <w:lang w:eastAsia="nb-NO"/>
              </w:rPr>
            </w:pPr>
            <w:r w:rsidRPr="006564C4">
              <w:rPr>
                <w:rFonts w:ascii="Times New Roman" w:eastAsia="Times New Roman" w:hAnsi="Times New Roman" w:cs="Times New Roman"/>
                <w:i/>
                <w:iCs/>
                <w:color w:val="333399"/>
                <w:lang w:eastAsia="nb-NO"/>
              </w:rPr>
              <w:t>28</w:t>
            </w:r>
          </w:p>
        </w:tc>
        <w:tc>
          <w:tcPr>
            <w:tcW w:w="1400" w:type="dxa"/>
            <w:tcBorders>
              <w:top w:val="nil"/>
              <w:left w:val="nil"/>
              <w:bottom w:val="single" w:sz="4" w:space="0" w:color="808080"/>
              <w:right w:val="single" w:sz="4" w:space="0" w:color="808080"/>
            </w:tcBorders>
            <w:shd w:val="clear" w:color="000000" w:fill="FCD5B4"/>
            <w:noWrap/>
            <w:vAlign w:val="bottom"/>
            <w:hideMark/>
          </w:tcPr>
          <w:p w:rsidR="00E879E5" w:rsidRPr="006564C4" w:rsidRDefault="00E879E5" w:rsidP="008E6B66">
            <w:pPr>
              <w:spacing w:after="0" w:line="240" w:lineRule="auto"/>
              <w:jc w:val="right"/>
              <w:rPr>
                <w:rFonts w:ascii="Times New Roman" w:eastAsia="Times New Roman" w:hAnsi="Times New Roman" w:cs="Times New Roman"/>
                <w:color w:val="333399"/>
                <w:lang w:eastAsia="nb-NO"/>
              </w:rPr>
            </w:pPr>
            <w:r w:rsidRPr="006564C4">
              <w:rPr>
                <w:rFonts w:ascii="Times New Roman" w:eastAsia="Times New Roman" w:hAnsi="Times New Roman" w:cs="Times New Roman"/>
                <w:color w:val="333399"/>
                <w:lang w:eastAsia="nb-NO"/>
              </w:rPr>
              <w:t>30</w:t>
            </w:r>
          </w:p>
        </w:tc>
      </w:tr>
      <w:tr w:rsidR="00E879E5" w:rsidRPr="006564C4" w:rsidTr="008E6B66">
        <w:trPr>
          <w:trHeight w:val="315"/>
        </w:trPr>
        <w:tc>
          <w:tcPr>
            <w:tcW w:w="3980" w:type="dxa"/>
            <w:tcBorders>
              <w:top w:val="nil"/>
              <w:left w:val="single" w:sz="4" w:space="0" w:color="808080"/>
              <w:bottom w:val="single" w:sz="4" w:space="0" w:color="808080"/>
              <w:right w:val="single" w:sz="4" w:space="0" w:color="808080"/>
            </w:tcBorders>
            <w:shd w:val="clear" w:color="000000" w:fill="FCD5B4"/>
            <w:noWrap/>
            <w:vAlign w:val="bottom"/>
            <w:hideMark/>
          </w:tcPr>
          <w:p w:rsidR="00E879E5" w:rsidRPr="006564C4" w:rsidRDefault="00E879E5" w:rsidP="008E6B66">
            <w:pPr>
              <w:spacing w:after="0" w:line="240" w:lineRule="auto"/>
              <w:rPr>
                <w:rFonts w:ascii="Times New Roman" w:eastAsia="Times New Roman" w:hAnsi="Times New Roman" w:cs="Times New Roman"/>
                <w:color w:val="333399"/>
                <w:lang w:eastAsia="nb-NO"/>
              </w:rPr>
            </w:pPr>
            <w:r w:rsidRPr="006564C4">
              <w:rPr>
                <w:rFonts w:ascii="Times New Roman" w:eastAsia="Times New Roman" w:hAnsi="Times New Roman" w:cs="Times New Roman"/>
                <w:color w:val="333399"/>
                <w:lang w:eastAsia="nb-NO"/>
              </w:rPr>
              <w:t>SFO Rognan</w:t>
            </w:r>
          </w:p>
        </w:tc>
        <w:tc>
          <w:tcPr>
            <w:tcW w:w="1100" w:type="dxa"/>
            <w:tcBorders>
              <w:top w:val="nil"/>
              <w:left w:val="nil"/>
              <w:bottom w:val="single" w:sz="4" w:space="0" w:color="808080"/>
              <w:right w:val="single" w:sz="4" w:space="0" w:color="808080"/>
            </w:tcBorders>
            <w:shd w:val="clear" w:color="000000" w:fill="FCD5B4"/>
            <w:noWrap/>
            <w:vAlign w:val="bottom"/>
            <w:hideMark/>
          </w:tcPr>
          <w:p w:rsidR="00E879E5" w:rsidRPr="006564C4" w:rsidRDefault="00E879E5" w:rsidP="008E6B66">
            <w:pPr>
              <w:spacing w:after="0" w:line="240" w:lineRule="auto"/>
              <w:jc w:val="right"/>
              <w:rPr>
                <w:rFonts w:ascii="Times New Roman" w:eastAsia="Times New Roman" w:hAnsi="Times New Roman" w:cs="Times New Roman"/>
                <w:i/>
                <w:iCs/>
                <w:color w:val="333399"/>
                <w:lang w:eastAsia="nb-NO"/>
              </w:rPr>
            </w:pPr>
            <w:r w:rsidRPr="006564C4">
              <w:rPr>
                <w:rFonts w:ascii="Times New Roman" w:eastAsia="Times New Roman" w:hAnsi="Times New Roman" w:cs="Times New Roman"/>
                <w:i/>
                <w:iCs/>
                <w:color w:val="333399"/>
                <w:lang w:eastAsia="nb-NO"/>
              </w:rPr>
              <w:t>3</w:t>
            </w:r>
          </w:p>
        </w:tc>
        <w:tc>
          <w:tcPr>
            <w:tcW w:w="1400" w:type="dxa"/>
            <w:tcBorders>
              <w:top w:val="nil"/>
              <w:left w:val="nil"/>
              <w:bottom w:val="single" w:sz="4" w:space="0" w:color="808080"/>
              <w:right w:val="single" w:sz="4" w:space="0" w:color="808080"/>
            </w:tcBorders>
            <w:shd w:val="clear" w:color="000000" w:fill="FCD5B4"/>
            <w:noWrap/>
            <w:vAlign w:val="bottom"/>
            <w:hideMark/>
          </w:tcPr>
          <w:p w:rsidR="00E879E5" w:rsidRPr="006564C4" w:rsidRDefault="00E879E5" w:rsidP="008E6B66">
            <w:pPr>
              <w:spacing w:after="0" w:line="240" w:lineRule="auto"/>
              <w:jc w:val="right"/>
              <w:rPr>
                <w:rFonts w:ascii="Times New Roman" w:eastAsia="Times New Roman" w:hAnsi="Times New Roman" w:cs="Times New Roman"/>
                <w:color w:val="333399"/>
                <w:lang w:eastAsia="nb-NO"/>
              </w:rPr>
            </w:pPr>
            <w:r w:rsidRPr="006564C4">
              <w:rPr>
                <w:rFonts w:ascii="Times New Roman" w:eastAsia="Times New Roman" w:hAnsi="Times New Roman" w:cs="Times New Roman"/>
                <w:color w:val="333399"/>
                <w:lang w:eastAsia="nb-NO"/>
              </w:rPr>
              <w:t>3</w:t>
            </w:r>
          </w:p>
        </w:tc>
      </w:tr>
      <w:tr w:rsidR="00E879E5" w:rsidRPr="006564C4" w:rsidTr="008E6B66">
        <w:trPr>
          <w:trHeight w:val="315"/>
        </w:trPr>
        <w:tc>
          <w:tcPr>
            <w:tcW w:w="3980" w:type="dxa"/>
            <w:tcBorders>
              <w:top w:val="nil"/>
              <w:left w:val="single" w:sz="4" w:space="0" w:color="808080"/>
              <w:bottom w:val="single" w:sz="4" w:space="0" w:color="808080"/>
              <w:right w:val="single" w:sz="4" w:space="0" w:color="808080"/>
            </w:tcBorders>
            <w:shd w:val="clear" w:color="000000" w:fill="FCD5B4"/>
            <w:noWrap/>
            <w:vAlign w:val="bottom"/>
            <w:hideMark/>
          </w:tcPr>
          <w:p w:rsidR="00E879E5" w:rsidRPr="006564C4" w:rsidRDefault="00E879E5" w:rsidP="008E6B66">
            <w:pPr>
              <w:spacing w:after="0" w:line="240" w:lineRule="auto"/>
              <w:rPr>
                <w:rFonts w:ascii="Times New Roman" w:eastAsia="Times New Roman" w:hAnsi="Times New Roman" w:cs="Times New Roman"/>
                <w:color w:val="333399"/>
                <w:lang w:eastAsia="nb-NO"/>
              </w:rPr>
            </w:pPr>
            <w:r w:rsidRPr="006564C4">
              <w:rPr>
                <w:rFonts w:ascii="Times New Roman" w:eastAsia="Times New Roman" w:hAnsi="Times New Roman" w:cs="Times New Roman"/>
                <w:color w:val="333399"/>
                <w:lang w:eastAsia="nb-NO"/>
              </w:rPr>
              <w:t>Rognan svømmehall</w:t>
            </w:r>
          </w:p>
        </w:tc>
        <w:tc>
          <w:tcPr>
            <w:tcW w:w="1100" w:type="dxa"/>
            <w:tcBorders>
              <w:top w:val="nil"/>
              <w:left w:val="nil"/>
              <w:bottom w:val="single" w:sz="4" w:space="0" w:color="808080"/>
              <w:right w:val="single" w:sz="4" w:space="0" w:color="808080"/>
            </w:tcBorders>
            <w:shd w:val="clear" w:color="000000" w:fill="FCD5B4"/>
            <w:noWrap/>
            <w:vAlign w:val="bottom"/>
            <w:hideMark/>
          </w:tcPr>
          <w:p w:rsidR="00E879E5" w:rsidRPr="006564C4" w:rsidRDefault="00E879E5" w:rsidP="008E6B66">
            <w:pPr>
              <w:spacing w:after="0" w:line="240" w:lineRule="auto"/>
              <w:jc w:val="right"/>
              <w:rPr>
                <w:rFonts w:ascii="Times New Roman" w:eastAsia="Times New Roman" w:hAnsi="Times New Roman" w:cs="Times New Roman"/>
                <w:i/>
                <w:iCs/>
                <w:color w:val="333399"/>
                <w:lang w:eastAsia="nb-NO"/>
              </w:rPr>
            </w:pPr>
            <w:r w:rsidRPr="006564C4">
              <w:rPr>
                <w:rFonts w:ascii="Times New Roman" w:eastAsia="Times New Roman" w:hAnsi="Times New Roman" w:cs="Times New Roman"/>
                <w:i/>
                <w:iCs/>
                <w:color w:val="333399"/>
                <w:lang w:eastAsia="nb-NO"/>
              </w:rPr>
              <w:t>2</w:t>
            </w:r>
          </w:p>
        </w:tc>
        <w:tc>
          <w:tcPr>
            <w:tcW w:w="1400" w:type="dxa"/>
            <w:tcBorders>
              <w:top w:val="nil"/>
              <w:left w:val="nil"/>
              <w:bottom w:val="single" w:sz="4" w:space="0" w:color="808080"/>
              <w:right w:val="single" w:sz="4" w:space="0" w:color="808080"/>
            </w:tcBorders>
            <w:shd w:val="clear" w:color="000000" w:fill="FCD5B4"/>
            <w:noWrap/>
            <w:vAlign w:val="bottom"/>
            <w:hideMark/>
          </w:tcPr>
          <w:p w:rsidR="00E879E5" w:rsidRPr="006564C4" w:rsidRDefault="00E879E5" w:rsidP="008E6B66">
            <w:pPr>
              <w:spacing w:after="0" w:line="240" w:lineRule="auto"/>
              <w:jc w:val="right"/>
              <w:rPr>
                <w:rFonts w:ascii="Times New Roman" w:eastAsia="Times New Roman" w:hAnsi="Times New Roman" w:cs="Times New Roman"/>
                <w:color w:val="333399"/>
                <w:lang w:eastAsia="nb-NO"/>
              </w:rPr>
            </w:pPr>
            <w:r w:rsidRPr="006564C4">
              <w:rPr>
                <w:rFonts w:ascii="Times New Roman" w:eastAsia="Times New Roman" w:hAnsi="Times New Roman" w:cs="Times New Roman"/>
                <w:color w:val="333399"/>
                <w:lang w:eastAsia="nb-NO"/>
              </w:rPr>
              <w:t>2</w:t>
            </w:r>
          </w:p>
        </w:tc>
      </w:tr>
      <w:tr w:rsidR="00E879E5" w:rsidRPr="006564C4" w:rsidTr="008E6B66">
        <w:trPr>
          <w:trHeight w:val="315"/>
        </w:trPr>
        <w:tc>
          <w:tcPr>
            <w:tcW w:w="3980" w:type="dxa"/>
            <w:tcBorders>
              <w:top w:val="nil"/>
              <w:left w:val="single" w:sz="4" w:space="0" w:color="808080"/>
              <w:bottom w:val="single" w:sz="4" w:space="0" w:color="808080"/>
              <w:right w:val="single" w:sz="4" w:space="0" w:color="808080"/>
            </w:tcBorders>
            <w:shd w:val="clear" w:color="000000" w:fill="FCD5B4"/>
            <w:noWrap/>
            <w:vAlign w:val="bottom"/>
            <w:hideMark/>
          </w:tcPr>
          <w:p w:rsidR="00E879E5" w:rsidRPr="006564C4" w:rsidRDefault="00E879E5" w:rsidP="008E6B66">
            <w:pPr>
              <w:spacing w:after="0" w:line="240" w:lineRule="auto"/>
              <w:rPr>
                <w:rFonts w:ascii="Times New Roman" w:eastAsia="Times New Roman" w:hAnsi="Times New Roman" w:cs="Times New Roman"/>
                <w:b/>
                <w:bCs/>
                <w:color w:val="333399"/>
                <w:lang w:eastAsia="nb-NO"/>
              </w:rPr>
            </w:pPr>
            <w:r w:rsidRPr="006564C4">
              <w:rPr>
                <w:rFonts w:ascii="Times New Roman" w:eastAsia="Times New Roman" w:hAnsi="Times New Roman" w:cs="Times New Roman"/>
                <w:b/>
                <w:bCs/>
                <w:color w:val="333399"/>
                <w:lang w:eastAsia="nb-NO"/>
              </w:rPr>
              <w:t xml:space="preserve">Sum </w:t>
            </w:r>
          </w:p>
        </w:tc>
        <w:tc>
          <w:tcPr>
            <w:tcW w:w="1100" w:type="dxa"/>
            <w:tcBorders>
              <w:top w:val="nil"/>
              <w:left w:val="nil"/>
              <w:bottom w:val="single" w:sz="4" w:space="0" w:color="808080"/>
              <w:right w:val="single" w:sz="4" w:space="0" w:color="808080"/>
            </w:tcBorders>
            <w:shd w:val="clear" w:color="000000" w:fill="FCD5B4"/>
            <w:noWrap/>
            <w:vAlign w:val="bottom"/>
            <w:hideMark/>
          </w:tcPr>
          <w:p w:rsidR="00E879E5" w:rsidRPr="006564C4" w:rsidRDefault="00E879E5" w:rsidP="008E6B66">
            <w:pPr>
              <w:spacing w:after="0" w:line="240" w:lineRule="auto"/>
              <w:jc w:val="right"/>
              <w:rPr>
                <w:rFonts w:ascii="Times New Roman" w:eastAsia="Times New Roman" w:hAnsi="Times New Roman" w:cs="Times New Roman"/>
                <w:b/>
                <w:bCs/>
                <w:i/>
                <w:iCs/>
                <w:color w:val="333399"/>
                <w:lang w:eastAsia="nb-NO"/>
              </w:rPr>
            </w:pPr>
            <w:r w:rsidRPr="006564C4">
              <w:rPr>
                <w:rFonts w:ascii="Times New Roman" w:eastAsia="Times New Roman" w:hAnsi="Times New Roman" w:cs="Times New Roman"/>
                <w:b/>
                <w:bCs/>
                <w:i/>
                <w:iCs/>
                <w:color w:val="333399"/>
                <w:lang w:eastAsia="nb-NO"/>
              </w:rPr>
              <w:t>33</w:t>
            </w:r>
          </w:p>
        </w:tc>
        <w:tc>
          <w:tcPr>
            <w:tcW w:w="1400" w:type="dxa"/>
            <w:tcBorders>
              <w:top w:val="nil"/>
              <w:left w:val="nil"/>
              <w:bottom w:val="single" w:sz="4" w:space="0" w:color="808080"/>
              <w:right w:val="single" w:sz="4" w:space="0" w:color="808080"/>
            </w:tcBorders>
            <w:shd w:val="clear" w:color="000000" w:fill="FCD5B4"/>
            <w:noWrap/>
            <w:vAlign w:val="bottom"/>
            <w:hideMark/>
          </w:tcPr>
          <w:p w:rsidR="00E879E5" w:rsidRPr="006564C4" w:rsidRDefault="00E879E5" w:rsidP="008E6B66">
            <w:pPr>
              <w:spacing w:after="0" w:line="240" w:lineRule="auto"/>
              <w:jc w:val="right"/>
              <w:rPr>
                <w:rFonts w:ascii="Times New Roman" w:eastAsia="Times New Roman" w:hAnsi="Times New Roman" w:cs="Times New Roman"/>
                <w:b/>
                <w:bCs/>
                <w:color w:val="333399"/>
                <w:lang w:eastAsia="nb-NO"/>
              </w:rPr>
            </w:pPr>
            <w:r w:rsidRPr="006564C4">
              <w:rPr>
                <w:rFonts w:ascii="Times New Roman" w:eastAsia="Times New Roman" w:hAnsi="Times New Roman" w:cs="Times New Roman"/>
                <w:b/>
                <w:bCs/>
                <w:color w:val="333399"/>
                <w:lang w:eastAsia="nb-NO"/>
              </w:rPr>
              <w:t>35</w:t>
            </w:r>
          </w:p>
        </w:tc>
      </w:tr>
      <w:tr w:rsidR="00E879E5" w:rsidRPr="006564C4" w:rsidTr="008E6B66">
        <w:trPr>
          <w:trHeight w:val="255"/>
        </w:trPr>
        <w:tc>
          <w:tcPr>
            <w:tcW w:w="3980" w:type="dxa"/>
            <w:tcBorders>
              <w:top w:val="nil"/>
              <w:left w:val="nil"/>
              <w:bottom w:val="nil"/>
              <w:right w:val="nil"/>
            </w:tcBorders>
            <w:shd w:val="clear" w:color="auto" w:fill="auto"/>
            <w:noWrap/>
            <w:vAlign w:val="bottom"/>
            <w:hideMark/>
          </w:tcPr>
          <w:p w:rsidR="00E879E5" w:rsidRPr="006564C4" w:rsidRDefault="00E879E5" w:rsidP="008E6B66">
            <w:pPr>
              <w:spacing w:after="0" w:line="240" w:lineRule="auto"/>
              <w:jc w:val="right"/>
              <w:rPr>
                <w:rFonts w:ascii="Times New Roman" w:eastAsia="Times New Roman" w:hAnsi="Times New Roman" w:cs="Times New Roman"/>
                <w:b/>
                <w:bCs/>
                <w:color w:val="333399"/>
                <w:lang w:eastAsia="nb-NO"/>
              </w:rPr>
            </w:pPr>
          </w:p>
        </w:tc>
        <w:tc>
          <w:tcPr>
            <w:tcW w:w="1100" w:type="dxa"/>
            <w:tcBorders>
              <w:top w:val="nil"/>
              <w:left w:val="nil"/>
              <w:bottom w:val="nil"/>
              <w:right w:val="nil"/>
            </w:tcBorders>
            <w:shd w:val="clear" w:color="auto" w:fill="auto"/>
            <w:noWrap/>
            <w:vAlign w:val="bottom"/>
            <w:hideMark/>
          </w:tcPr>
          <w:p w:rsidR="00E879E5" w:rsidRPr="006564C4" w:rsidRDefault="00E879E5" w:rsidP="008E6B66">
            <w:pPr>
              <w:spacing w:after="0" w:line="240" w:lineRule="auto"/>
              <w:rPr>
                <w:rFonts w:ascii="Times New Roman" w:eastAsia="Times New Roman" w:hAnsi="Times New Roman" w:cs="Times New Roman"/>
                <w:lang w:eastAsia="nb-NO"/>
              </w:rPr>
            </w:pPr>
          </w:p>
        </w:tc>
        <w:tc>
          <w:tcPr>
            <w:tcW w:w="1400" w:type="dxa"/>
            <w:tcBorders>
              <w:top w:val="nil"/>
              <w:left w:val="nil"/>
              <w:bottom w:val="nil"/>
              <w:right w:val="nil"/>
            </w:tcBorders>
            <w:shd w:val="clear" w:color="auto" w:fill="auto"/>
            <w:noWrap/>
            <w:vAlign w:val="bottom"/>
            <w:hideMark/>
          </w:tcPr>
          <w:p w:rsidR="00E879E5" w:rsidRPr="006564C4" w:rsidRDefault="00E879E5" w:rsidP="008E6B66">
            <w:pPr>
              <w:spacing w:after="0" w:line="240" w:lineRule="auto"/>
              <w:rPr>
                <w:rFonts w:ascii="Times New Roman" w:eastAsia="Times New Roman" w:hAnsi="Times New Roman" w:cs="Times New Roman"/>
                <w:lang w:eastAsia="nb-NO"/>
              </w:rPr>
            </w:pPr>
          </w:p>
        </w:tc>
      </w:tr>
      <w:tr w:rsidR="00E879E5" w:rsidRPr="006564C4" w:rsidTr="008E6B66">
        <w:trPr>
          <w:trHeight w:val="315"/>
        </w:trPr>
        <w:tc>
          <w:tcPr>
            <w:tcW w:w="3980" w:type="dxa"/>
            <w:tcBorders>
              <w:top w:val="nil"/>
              <w:left w:val="nil"/>
              <w:bottom w:val="nil"/>
              <w:right w:val="nil"/>
            </w:tcBorders>
            <w:shd w:val="clear" w:color="auto" w:fill="auto"/>
            <w:noWrap/>
            <w:vAlign w:val="bottom"/>
            <w:hideMark/>
          </w:tcPr>
          <w:p w:rsidR="00E879E5" w:rsidRPr="006564C4" w:rsidRDefault="00E879E5" w:rsidP="008E6B66">
            <w:pPr>
              <w:spacing w:after="0" w:line="240" w:lineRule="auto"/>
              <w:rPr>
                <w:rFonts w:ascii="Arial" w:eastAsia="Times New Roman" w:hAnsi="Arial" w:cs="Arial"/>
                <w:lang w:eastAsia="nb-NO"/>
              </w:rPr>
            </w:pPr>
            <w:r w:rsidRPr="006564C4">
              <w:rPr>
                <w:rFonts w:ascii="Arial" w:eastAsia="Times New Roman" w:hAnsi="Arial" w:cs="Arial"/>
                <w:lang w:eastAsia="nb-NO"/>
              </w:rPr>
              <w:t>Årsverk betalt av andre kommuner</w:t>
            </w:r>
          </w:p>
        </w:tc>
        <w:tc>
          <w:tcPr>
            <w:tcW w:w="1100" w:type="dxa"/>
            <w:tcBorders>
              <w:top w:val="nil"/>
              <w:left w:val="nil"/>
              <w:bottom w:val="nil"/>
              <w:right w:val="nil"/>
            </w:tcBorders>
            <w:shd w:val="clear" w:color="000000" w:fill="FCD5B4"/>
            <w:noWrap/>
            <w:vAlign w:val="bottom"/>
            <w:hideMark/>
          </w:tcPr>
          <w:p w:rsidR="00E879E5" w:rsidRPr="006564C4" w:rsidRDefault="00E879E5" w:rsidP="008E6B66">
            <w:pPr>
              <w:spacing w:after="0" w:line="240" w:lineRule="auto"/>
              <w:jc w:val="right"/>
              <w:rPr>
                <w:rFonts w:ascii="Times New Roman" w:eastAsia="Times New Roman" w:hAnsi="Times New Roman" w:cs="Times New Roman"/>
                <w:i/>
                <w:iCs/>
                <w:color w:val="333399"/>
                <w:lang w:eastAsia="nb-NO"/>
              </w:rPr>
            </w:pPr>
            <w:r w:rsidRPr="006564C4">
              <w:rPr>
                <w:rFonts w:ascii="Times New Roman" w:eastAsia="Times New Roman" w:hAnsi="Times New Roman" w:cs="Times New Roman"/>
                <w:i/>
                <w:iCs/>
                <w:color w:val="333399"/>
                <w:lang w:eastAsia="nb-NO"/>
              </w:rPr>
              <w:t>1</w:t>
            </w:r>
          </w:p>
        </w:tc>
        <w:tc>
          <w:tcPr>
            <w:tcW w:w="1400" w:type="dxa"/>
            <w:tcBorders>
              <w:top w:val="nil"/>
              <w:left w:val="nil"/>
              <w:bottom w:val="nil"/>
              <w:right w:val="nil"/>
            </w:tcBorders>
            <w:shd w:val="clear" w:color="000000" w:fill="FCD5B4"/>
            <w:noWrap/>
            <w:vAlign w:val="bottom"/>
            <w:hideMark/>
          </w:tcPr>
          <w:p w:rsidR="00E879E5" w:rsidRPr="006564C4" w:rsidRDefault="00E879E5" w:rsidP="008E6B66">
            <w:pPr>
              <w:spacing w:after="0" w:line="240" w:lineRule="auto"/>
              <w:jc w:val="right"/>
              <w:rPr>
                <w:rFonts w:ascii="Times New Roman" w:eastAsia="Times New Roman" w:hAnsi="Times New Roman" w:cs="Times New Roman"/>
                <w:color w:val="333399"/>
                <w:lang w:eastAsia="nb-NO"/>
              </w:rPr>
            </w:pPr>
            <w:r w:rsidRPr="006564C4">
              <w:rPr>
                <w:rFonts w:ascii="Times New Roman" w:eastAsia="Times New Roman" w:hAnsi="Times New Roman" w:cs="Times New Roman"/>
                <w:color w:val="333399"/>
                <w:lang w:eastAsia="nb-NO"/>
              </w:rPr>
              <w:t>2</w:t>
            </w:r>
          </w:p>
        </w:tc>
      </w:tr>
    </w:tbl>
    <w:p w:rsidR="00E879E5" w:rsidRPr="006564C4" w:rsidRDefault="00E879E5" w:rsidP="00E879E5"/>
    <w:p w:rsidR="00E879E5" w:rsidRPr="006564C4" w:rsidRDefault="00E879E5" w:rsidP="00E879E5">
      <w:r w:rsidRPr="006564C4">
        <w:t xml:space="preserve">Økningen i antall årsverk skole skyldes i hovedsak økning i spesialpedagogiske tiltak for barn tilhørende andre kommuner. </w:t>
      </w:r>
    </w:p>
    <w:p w:rsidR="00E879E5" w:rsidRPr="006564C4" w:rsidRDefault="00E879E5" w:rsidP="00E879E5">
      <w:pPr>
        <w:rPr>
          <w:b/>
        </w:rPr>
      </w:pPr>
      <w:r w:rsidRPr="006564C4">
        <w:rPr>
          <w:b/>
        </w:rPr>
        <w:t>Sykefravær:</w:t>
      </w:r>
    </w:p>
    <w:tbl>
      <w:tblPr>
        <w:tblStyle w:val="Tabellrutenett"/>
        <w:tblW w:w="0" w:type="auto"/>
        <w:tblLook w:val="04A0" w:firstRow="1" w:lastRow="0" w:firstColumn="1" w:lastColumn="0" w:noHBand="0" w:noVBand="1"/>
      </w:tblPr>
      <w:tblGrid>
        <w:gridCol w:w="2265"/>
        <w:gridCol w:w="2265"/>
        <w:gridCol w:w="2266"/>
        <w:gridCol w:w="2266"/>
      </w:tblGrid>
      <w:tr w:rsidR="00E879E5" w:rsidRPr="006564C4" w:rsidTr="008E6B66">
        <w:tc>
          <w:tcPr>
            <w:tcW w:w="2265" w:type="dxa"/>
          </w:tcPr>
          <w:p w:rsidR="00E879E5" w:rsidRPr="006564C4" w:rsidRDefault="00E879E5" w:rsidP="008E6B66">
            <w:r w:rsidRPr="006564C4">
              <w:lastRenderedPageBreak/>
              <w:t>År</w:t>
            </w:r>
          </w:p>
        </w:tc>
        <w:tc>
          <w:tcPr>
            <w:tcW w:w="2265" w:type="dxa"/>
          </w:tcPr>
          <w:p w:rsidR="00E879E5" w:rsidRPr="006564C4" w:rsidRDefault="00E879E5" w:rsidP="008E6B66">
            <w:r w:rsidRPr="006564C4">
              <w:t>Skole</w:t>
            </w:r>
          </w:p>
        </w:tc>
        <w:tc>
          <w:tcPr>
            <w:tcW w:w="2266" w:type="dxa"/>
          </w:tcPr>
          <w:p w:rsidR="00E879E5" w:rsidRPr="006564C4" w:rsidRDefault="00E879E5" w:rsidP="008E6B66">
            <w:r w:rsidRPr="006564C4">
              <w:t>SFO</w:t>
            </w:r>
          </w:p>
        </w:tc>
        <w:tc>
          <w:tcPr>
            <w:tcW w:w="2266" w:type="dxa"/>
          </w:tcPr>
          <w:p w:rsidR="00E879E5" w:rsidRPr="006564C4" w:rsidRDefault="00E879E5" w:rsidP="008E6B66">
            <w:r w:rsidRPr="006564C4">
              <w:t>Svømmehall</w:t>
            </w:r>
          </w:p>
        </w:tc>
      </w:tr>
      <w:tr w:rsidR="00E879E5" w:rsidRPr="006564C4" w:rsidTr="008E6B66">
        <w:tc>
          <w:tcPr>
            <w:tcW w:w="2265" w:type="dxa"/>
          </w:tcPr>
          <w:p w:rsidR="00E879E5" w:rsidRPr="006564C4" w:rsidRDefault="00E879E5" w:rsidP="008E6B66">
            <w:r w:rsidRPr="006564C4">
              <w:t>2012</w:t>
            </w:r>
          </w:p>
        </w:tc>
        <w:tc>
          <w:tcPr>
            <w:tcW w:w="2265" w:type="dxa"/>
          </w:tcPr>
          <w:p w:rsidR="00E879E5" w:rsidRPr="006564C4" w:rsidRDefault="00E879E5" w:rsidP="008E6B66">
            <w:r w:rsidRPr="006564C4">
              <w:t>6,5</w:t>
            </w:r>
          </w:p>
        </w:tc>
        <w:tc>
          <w:tcPr>
            <w:tcW w:w="2266" w:type="dxa"/>
          </w:tcPr>
          <w:p w:rsidR="00E879E5" w:rsidRPr="006564C4" w:rsidRDefault="00E879E5" w:rsidP="008E6B66">
            <w:r w:rsidRPr="006564C4">
              <w:t>2,8</w:t>
            </w:r>
          </w:p>
        </w:tc>
        <w:tc>
          <w:tcPr>
            <w:tcW w:w="2266" w:type="dxa"/>
          </w:tcPr>
          <w:p w:rsidR="00E879E5" w:rsidRPr="006564C4" w:rsidRDefault="00E879E5" w:rsidP="008E6B66">
            <w:r w:rsidRPr="006564C4">
              <w:t>2,9</w:t>
            </w:r>
          </w:p>
        </w:tc>
      </w:tr>
      <w:tr w:rsidR="00E879E5" w:rsidRPr="006564C4" w:rsidTr="008E6B66">
        <w:tc>
          <w:tcPr>
            <w:tcW w:w="2265" w:type="dxa"/>
          </w:tcPr>
          <w:p w:rsidR="00E879E5" w:rsidRPr="006564C4" w:rsidRDefault="00E879E5" w:rsidP="008E6B66">
            <w:r w:rsidRPr="006564C4">
              <w:t>2011</w:t>
            </w:r>
          </w:p>
        </w:tc>
        <w:tc>
          <w:tcPr>
            <w:tcW w:w="2265" w:type="dxa"/>
          </w:tcPr>
          <w:p w:rsidR="00E879E5" w:rsidRPr="006564C4" w:rsidRDefault="00E879E5" w:rsidP="008E6B66">
            <w:r w:rsidRPr="006564C4">
              <w:t>4,2</w:t>
            </w:r>
          </w:p>
        </w:tc>
        <w:tc>
          <w:tcPr>
            <w:tcW w:w="2266" w:type="dxa"/>
          </w:tcPr>
          <w:p w:rsidR="00E879E5" w:rsidRPr="006564C4" w:rsidRDefault="00E879E5" w:rsidP="008E6B66">
            <w:r w:rsidRPr="006564C4">
              <w:t>2,2</w:t>
            </w:r>
          </w:p>
        </w:tc>
        <w:tc>
          <w:tcPr>
            <w:tcW w:w="2266" w:type="dxa"/>
          </w:tcPr>
          <w:p w:rsidR="00E879E5" w:rsidRPr="006564C4" w:rsidRDefault="00E879E5" w:rsidP="008E6B66">
            <w:r w:rsidRPr="006564C4">
              <w:t>9,8</w:t>
            </w:r>
          </w:p>
        </w:tc>
      </w:tr>
    </w:tbl>
    <w:p w:rsidR="00E879E5" w:rsidRPr="006564C4" w:rsidRDefault="00E879E5" w:rsidP="00E879E5"/>
    <w:p w:rsidR="00E879E5" w:rsidRPr="006564C4" w:rsidRDefault="00E879E5" w:rsidP="00E879E5">
      <w:r w:rsidRPr="006564C4">
        <w:t xml:space="preserve">Enheten har et relativt lavt samlet sykefravær. Økningen på skole skyldes i hovedsak ikke arbeidsplassrelaterte langtidssykemeldinger. Enheten har fulgt opp IA – avtalen. Det er utarbeidet </w:t>
      </w:r>
      <w:proofErr w:type="spellStart"/>
      <w:r w:rsidRPr="006564C4">
        <w:t>ege</w:t>
      </w:r>
      <w:proofErr w:type="spellEnd"/>
      <w:r w:rsidRPr="006564C4">
        <w:t xml:space="preserve"> , lokal plan for oppfølging av sykemeldte og egen HMS – plan.</w:t>
      </w:r>
    </w:p>
    <w:p w:rsidR="00E879E5" w:rsidRPr="001E41C7" w:rsidRDefault="00E879E5" w:rsidP="00E879E5">
      <w:pPr>
        <w:pStyle w:val="Overskrift3"/>
      </w:pPr>
      <w:bookmarkStart w:id="28" w:name="_Toc357000039"/>
      <w:r>
        <w:t>3.3.3 Aktivitet</w:t>
      </w:r>
      <w:bookmarkEnd w:id="28"/>
      <w:r>
        <w:t xml:space="preserve"> </w:t>
      </w:r>
    </w:p>
    <w:p w:rsidR="00E879E5" w:rsidRPr="006564C4" w:rsidRDefault="00E879E5" w:rsidP="00E879E5">
      <w:r w:rsidRPr="006564C4">
        <w:t>Fra virksomhetsplanen:</w:t>
      </w:r>
    </w:p>
    <w:p w:rsidR="00E879E5" w:rsidRPr="006564C4" w:rsidRDefault="00E879E5" w:rsidP="00E879E5">
      <w:pPr>
        <w:pStyle w:val="Listeavsnitt"/>
        <w:numPr>
          <w:ilvl w:val="0"/>
          <w:numId w:val="5"/>
        </w:numPr>
      </w:pPr>
      <w:r w:rsidRPr="006564C4">
        <w:t>Gjennomført og fulgt opp resultater av brukerundersøkelser (elev / lærere)</w:t>
      </w:r>
    </w:p>
    <w:p w:rsidR="00E879E5" w:rsidRPr="006564C4" w:rsidRDefault="00E879E5" w:rsidP="00E879E5">
      <w:pPr>
        <w:pStyle w:val="Listeavsnitt"/>
        <w:numPr>
          <w:ilvl w:val="0"/>
          <w:numId w:val="5"/>
        </w:numPr>
      </w:pPr>
      <w:r w:rsidRPr="006564C4">
        <w:t>Gjennomført og fulgt opp resultater og avtaler knyttet til medarbeidersamtaler</w:t>
      </w:r>
    </w:p>
    <w:p w:rsidR="00E879E5" w:rsidRPr="006564C4" w:rsidRDefault="00E879E5" w:rsidP="00E879E5">
      <w:pPr>
        <w:pStyle w:val="Listeavsnitt"/>
        <w:numPr>
          <w:ilvl w:val="0"/>
          <w:numId w:val="5"/>
        </w:numPr>
      </w:pPr>
      <w:r w:rsidRPr="006564C4">
        <w:t>Gjennomført og fulgt opp resultater av nasjonale prøver og obligatoriske / ikke obligatoriske kartleggingsprøver</w:t>
      </w:r>
    </w:p>
    <w:p w:rsidR="00E879E5" w:rsidRPr="006564C4" w:rsidRDefault="00E879E5" w:rsidP="00E879E5">
      <w:pPr>
        <w:pStyle w:val="Listeavsnitt"/>
        <w:numPr>
          <w:ilvl w:val="0"/>
          <w:numId w:val="5"/>
        </w:numPr>
      </w:pPr>
      <w:r w:rsidRPr="006564C4">
        <w:t>Gjennomført og fult opp resultater av vernerunder</w:t>
      </w:r>
    </w:p>
    <w:p w:rsidR="00E879E5" w:rsidRPr="006564C4" w:rsidRDefault="00E879E5" w:rsidP="00E879E5">
      <w:pPr>
        <w:pStyle w:val="Listeavsnitt"/>
        <w:numPr>
          <w:ilvl w:val="0"/>
          <w:numId w:val="5"/>
        </w:numPr>
      </w:pPr>
      <w:r w:rsidRPr="006564C4">
        <w:t>Gjennomført kompetansehevingstiltak knyttet til vurdering</w:t>
      </w:r>
    </w:p>
    <w:p w:rsidR="00E879E5" w:rsidRPr="006564C4" w:rsidRDefault="00E879E5" w:rsidP="00E879E5">
      <w:pPr>
        <w:pStyle w:val="Listeavsnitt"/>
        <w:numPr>
          <w:ilvl w:val="0"/>
          <w:numId w:val="5"/>
        </w:numPr>
      </w:pPr>
      <w:r w:rsidRPr="006564C4">
        <w:t>Gjennomført kompetansehevingstiltak knyttet til matematikk</w:t>
      </w:r>
    </w:p>
    <w:p w:rsidR="00E879E5" w:rsidRPr="006564C4" w:rsidRDefault="00E879E5" w:rsidP="00E879E5">
      <w:pPr>
        <w:pStyle w:val="Listeavsnitt"/>
        <w:numPr>
          <w:ilvl w:val="1"/>
          <w:numId w:val="5"/>
        </w:numPr>
      </w:pPr>
      <w:r w:rsidRPr="006564C4">
        <w:t>Kursdag 39. uke</w:t>
      </w:r>
    </w:p>
    <w:p w:rsidR="00E879E5" w:rsidRPr="006564C4" w:rsidRDefault="00E879E5" w:rsidP="00E879E5">
      <w:pPr>
        <w:pStyle w:val="Listeavsnitt"/>
        <w:numPr>
          <w:ilvl w:val="1"/>
          <w:numId w:val="5"/>
        </w:numPr>
      </w:pPr>
      <w:r w:rsidRPr="006564C4">
        <w:t>Plan for bruk av ekstern veileder gjennom skoleåret</w:t>
      </w:r>
    </w:p>
    <w:p w:rsidR="00E879E5" w:rsidRPr="006564C4" w:rsidRDefault="00E879E5" w:rsidP="00E879E5">
      <w:pPr>
        <w:pStyle w:val="Listeavsnitt"/>
        <w:numPr>
          <w:ilvl w:val="0"/>
          <w:numId w:val="5"/>
        </w:numPr>
      </w:pPr>
      <w:r w:rsidRPr="006564C4">
        <w:t xml:space="preserve">Deltakelse på videreutdanning for teamledere </w:t>
      </w:r>
      <w:proofErr w:type="spellStart"/>
      <w:r w:rsidRPr="006564C4">
        <w:t>mtp</w:t>
      </w:r>
      <w:proofErr w:type="spellEnd"/>
      <w:r w:rsidRPr="006564C4">
        <w:t xml:space="preserve"> fremtidig administrativ rekruttering</w:t>
      </w:r>
    </w:p>
    <w:p w:rsidR="00E879E5" w:rsidRPr="006564C4" w:rsidRDefault="00E879E5" w:rsidP="00E879E5">
      <w:pPr>
        <w:pStyle w:val="Listeavsnitt"/>
        <w:numPr>
          <w:ilvl w:val="0"/>
          <w:numId w:val="5"/>
        </w:numPr>
      </w:pPr>
      <w:r w:rsidRPr="006564C4">
        <w:t>Utarbeidet egen plan for vurderingsarbeidet ved skolen</w:t>
      </w:r>
    </w:p>
    <w:p w:rsidR="00E879E5" w:rsidRPr="006564C4" w:rsidRDefault="00E879E5" w:rsidP="00E879E5">
      <w:pPr>
        <w:pStyle w:val="Listeavsnitt"/>
        <w:numPr>
          <w:ilvl w:val="0"/>
          <w:numId w:val="5"/>
        </w:numPr>
      </w:pPr>
      <w:r w:rsidRPr="006564C4">
        <w:t>Utarbeidet egen plan for oppfølging av sykemeldte</w:t>
      </w:r>
    </w:p>
    <w:p w:rsidR="00E879E5" w:rsidRPr="006564C4" w:rsidRDefault="00E879E5" w:rsidP="00E879E5">
      <w:pPr>
        <w:pStyle w:val="Listeavsnitt"/>
        <w:numPr>
          <w:ilvl w:val="0"/>
          <w:numId w:val="5"/>
        </w:numPr>
      </w:pPr>
      <w:r w:rsidRPr="006564C4">
        <w:t>Utarbeidet egen plan for HMS – arbeidet ved skolen</w:t>
      </w:r>
    </w:p>
    <w:p w:rsidR="00E879E5" w:rsidRPr="006564C4" w:rsidRDefault="00E879E5" w:rsidP="00E879E5">
      <w:pPr>
        <w:pStyle w:val="Listeavsnitt"/>
        <w:numPr>
          <w:ilvl w:val="0"/>
          <w:numId w:val="5"/>
        </w:numPr>
      </w:pPr>
      <w:r w:rsidRPr="006564C4">
        <w:t>Utarbeidet håndbok for det spesialpedagogiske arbeidet ved skolen</w:t>
      </w:r>
    </w:p>
    <w:p w:rsidR="00E879E5" w:rsidRPr="006564C4" w:rsidRDefault="00E879E5" w:rsidP="00E879E5">
      <w:pPr>
        <w:pStyle w:val="Listeavsnitt"/>
        <w:numPr>
          <w:ilvl w:val="0"/>
          <w:numId w:val="5"/>
        </w:numPr>
      </w:pPr>
      <w:r w:rsidRPr="006564C4">
        <w:t>Utarbeidet egen plan for trafikkopplæringa ved skolen</w:t>
      </w:r>
    </w:p>
    <w:p w:rsidR="00E879E5" w:rsidRPr="006564C4" w:rsidRDefault="00E879E5" w:rsidP="00E879E5">
      <w:pPr>
        <w:pStyle w:val="Listeavsnitt"/>
        <w:numPr>
          <w:ilvl w:val="0"/>
          <w:numId w:val="5"/>
        </w:numPr>
      </w:pPr>
      <w:r w:rsidRPr="006564C4">
        <w:t>Gjennomført lesekonferanser på alle trinn</w:t>
      </w:r>
    </w:p>
    <w:p w:rsidR="00E879E5" w:rsidRPr="006564C4" w:rsidRDefault="00E879E5" w:rsidP="00E879E5">
      <w:pPr>
        <w:pStyle w:val="Listeavsnitt"/>
        <w:numPr>
          <w:ilvl w:val="0"/>
          <w:numId w:val="5"/>
        </w:numPr>
      </w:pPr>
      <w:r w:rsidRPr="006564C4">
        <w:t>Bidratt til folkehelsetiltak gjennom:</w:t>
      </w:r>
    </w:p>
    <w:p w:rsidR="00E879E5" w:rsidRPr="006564C4" w:rsidRDefault="00E879E5" w:rsidP="00E879E5">
      <w:pPr>
        <w:pStyle w:val="Listeavsnitt"/>
        <w:numPr>
          <w:ilvl w:val="1"/>
          <w:numId w:val="5"/>
        </w:numPr>
      </w:pPr>
      <w:r w:rsidRPr="006564C4">
        <w:t>Oppføring av gapahuk i Linebakken</w:t>
      </w:r>
    </w:p>
    <w:p w:rsidR="00E879E5" w:rsidRPr="006564C4" w:rsidRDefault="00E879E5" w:rsidP="00E879E5">
      <w:pPr>
        <w:pStyle w:val="Listeavsnitt"/>
        <w:numPr>
          <w:ilvl w:val="1"/>
          <w:numId w:val="5"/>
        </w:numPr>
      </w:pPr>
      <w:r w:rsidRPr="006564C4">
        <w:t>Deltakelse i prosjekt «Gå og sykle til skolen» (4. – 7. trinn)</w:t>
      </w:r>
    </w:p>
    <w:p w:rsidR="00E879E5" w:rsidRPr="006564C4" w:rsidRDefault="00E879E5" w:rsidP="00E879E5">
      <w:pPr>
        <w:pStyle w:val="Listeavsnitt"/>
        <w:numPr>
          <w:ilvl w:val="0"/>
          <w:numId w:val="5"/>
        </w:numPr>
      </w:pPr>
      <w:r w:rsidRPr="006564C4">
        <w:t>Samarbeid med kulturskolen gjennom månedlige forestillinger (alle trinn)</w:t>
      </w:r>
    </w:p>
    <w:p w:rsidR="00E879E5" w:rsidRPr="006564C4" w:rsidRDefault="00E879E5" w:rsidP="00E879E5">
      <w:pPr>
        <w:pStyle w:val="Listeavsnitt"/>
        <w:numPr>
          <w:ilvl w:val="0"/>
          <w:numId w:val="5"/>
        </w:numPr>
      </w:pPr>
      <w:r w:rsidRPr="006564C4">
        <w:t>Gjennomført tiltak i henhold til lokal virksomhetskalender</w:t>
      </w:r>
    </w:p>
    <w:p w:rsidR="00E879E5" w:rsidRPr="006564C4" w:rsidRDefault="00E879E5" w:rsidP="00E879E5">
      <w:pPr>
        <w:pStyle w:val="Listeavsnitt"/>
        <w:numPr>
          <w:ilvl w:val="0"/>
          <w:numId w:val="5"/>
        </w:numPr>
      </w:pPr>
      <w:r w:rsidRPr="006564C4">
        <w:t>Gjennomført planlagte tiltak i henhold til HMS (vernerunder, brannøvelser)</w:t>
      </w:r>
    </w:p>
    <w:p w:rsidR="00A70E1D" w:rsidRDefault="00A70E1D" w:rsidP="00A70E1D"/>
    <w:p w:rsidR="00A70E1D" w:rsidRDefault="00A70E1D" w:rsidP="00A70E1D"/>
    <w:p w:rsidR="00FF7891" w:rsidRDefault="00FF7891">
      <w:pPr>
        <w:rPr>
          <w:rFonts w:asciiTheme="majorHAnsi" w:eastAsiaTheme="majorEastAsia" w:hAnsiTheme="majorHAnsi" w:cstheme="majorBidi"/>
          <w:b/>
          <w:bCs/>
          <w:color w:val="4F81BD" w:themeColor="accent1"/>
          <w:sz w:val="26"/>
          <w:szCs w:val="26"/>
        </w:rPr>
      </w:pPr>
      <w:r>
        <w:br w:type="page"/>
      </w:r>
    </w:p>
    <w:p w:rsidR="00A70E1D" w:rsidRDefault="00A70E1D" w:rsidP="00A70E1D">
      <w:pPr>
        <w:pStyle w:val="Overskrift2"/>
      </w:pPr>
      <w:bookmarkStart w:id="29" w:name="_Toc357000040"/>
      <w:r>
        <w:lastRenderedPageBreak/>
        <w:t>3.4 Rognan ungdomsskole</w:t>
      </w:r>
      <w:bookmarkEnd w:id="29"/>
    </w:p>
    <w:p w:rsidR="00A70E1D" w:rsidRDefault="00A70E1D" w:rsidP="00A70E1D"/>
    <w:p w:rsidR="00E573EC" w:rsidRDefault="00E573EC" w:rsidP="00E573EC">
      <w:pPr>
        <w:pStyle w:val="Overskrift3"/>
        <w:rPr>
          <w:rFonts w:eastAsia="Times New Roman"/>
          <w:lang w:eastAsia="nb-NO"/>
        </w:rPr>
      </w:pPr>
      <w:bookmarkStart w:id="30" w:name="_Toc357000041"/>
      <w:r>
        <w:rPr>
          <w:lang w:eastAsia="nb-NO"/>
        </w:rPr>
        <w:t xml:space="preserve">3.4.1 </w:t>
      </w:r>
      <w:r w:rsidRPr="00E573EC">
        <w:rPr>
          <w:rFonts w:eastAsia="Times New Roman"/>
          <w:lang w:eastAsia="nb-NO"/>
        </w:rPr>
        <w:t>Økonomi</w:t>
      </w:r>
      <w:bookmarkEnd w:id="30"/>
      <w:r w:rsidRPr="00E573EC">
        <w:rPr>
          <w:rFonts w:eastAsia="Times New Roman"/>
          <w:lang w:eastAsia="nb-NO"/>
        </w:rPr>
        <w:tab/>
      </w:r>
    </w:p>
    <w:p w:rsidR="00E573EC" w:rsidRPr="00E573EC" w:rsidRDefault="00E573EC" w:rsidP="00E573EC">
      <w:pPr>
        <w:rPr>
          <w:lang w:eastAsia="nb-NO"/>
        </w:rPr>
      </w:pPr>
    </w:p>
    <w:p w:rsidR="00E573EC" w:rsidRDefault="00E573EC" w:rsidP="00E573EC">
      <w:pPr>
        <w:rPr>
          <w:lang w:eastAsia="nb-NO"/>
        </w:rPr>
      </w:pPr>
      <w:r w:rsidRPr="00E573EC">
        <w:rPr>
          <w:noProof/>
          <w:lang w:eastAsia="nb-NO"/>
        </w:rPr>
        <w:drawing>
          <wp:inline distT="0" distB="0" distL="0" distR="0">
            <wp:extent cx="5738495" cy="1208405"/>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8495" cy="1208405"/>
                    </a:xfrm>
                    <a:prstGeom prst="rect">
                      <a:avLst/>
                    </a:prstGeom>
                    <a:noFill/>
                    <a:ln>
                      <a:noFill/>
                    </a:ln>
                  </pic:spPr>
                </pic:pic>
              </a:graphicData>
            </a:graphic>
          </wp:inline>
        </w:drawing>
      </w:r>
    </w:p>
    <w:p w:rsidR="00E573EC" w:rsidRPr="00E573EC" w:rsidRDefault="00E573EC" w:rsidP="00E573EC">
      <w:pPr>
        <w:rPr>
          <w:lang w:eastAsia="nb-NO"/>
        </w:rPr>
      </w:pPr>
      <w:r w:rsidRPr="00E573EC">
        <w:rPr>
          <w:lang w:eastAsia="nb-NO"/>
        </w:rPr>
        <w:t xml:space="preserve">Rognan Ungdomsskole har for 2012 et merforbruk på kr. 166 000,- i forhold til vedtatt budsjett. Forklaring på merforbruk: </w:t>
      </w:r>
    </w:p>
    <w:p w:rsidR="00E573EC" w:rsidRPr="00E573EC" w:rsidRDefault="00E573EC" w:rsidP="00E573EC">
      <w:pPr>
        <w:rPr>
          <w:lang w:eastAsia="nb-NO"/>
        </w:rPr>
      </w:pPr>
      <w:r w:rsidRPr="00E573EC">
        <w:rPr>
          <w:lang w:eastAsia="nb-NO"/>
        </w:rPr>
        <w:t>Innføring av valgfag for 8. trinn fra august 2012. Midler ble ikke tilført for 2012. Merutgift på 40 000,-</w:t>
      </w:r>
    </w:p>
    <w:p w:rsidR="00E573EC" w:rsidRPr="00E573EC" w:rsidRDefault="00E573EC" w:rsidP="00E573EC">
      <w:pPr>
        <w:rPr>
          <w:u w:val="single"/>
          <w:lang w:eastAsia="nb-NO"/>
        </w:rPr>
      </w:pPr>
      <w:r w:rsidRPr="00E573EC">
        <w:rPr>
          <w:lang w:eastAsia="nb-NO"/>
        </w:rPr>
        <w:t>Gjennomføring av NY GIV (pålagt deltakelse). Midler ble ikke tilført for 2012. Merutgift på 75 000,-</w:t>
      </w:r>
    </w:p>
    <w:p w:rsidR="00E573EC" w:rsidRPr="00E573EC" w:rsidRDefault="00E573EC" w:rsidP="00E573EC">
      <w:pPr>
        <w:rPr>
          <w:u w:val="single"/>
          <w:lang w:eastAsia="nb-NO"/>
        </w:rPr>
      </w:pPr>
      <w:r w:rsidRPr="00E573EC">
        <w:rPr>
          <w:lang w:eastAsia="nb-NO"/>
        </w:rPr>
        <w:t>Innkjøp av noen nye lærer-PCer ble foretatt i desember 2011. Da de ble levert først i januar 2012, ble de også ført på 2012-regnskapet (hvor de ikke var budsjettert). Merutgift på 75 000,-</w:t>
      </w:r>
    </w:p>
    <w:p w:rsidR="00E573EC" w:rsidRPr="00E573EC" w:rsidRDefault="00E573EC" w:rsidP="00E573EC">
      <w:pPr>
        <w:rPr>
          <w:lang w:eastAsia="nb-NO"/>
        </w:rPr>
      </w:pPr>
      <w:r w:rsidRPr="00E573EC">
        <w:rPr>
          <w:lang w:eastAsia="nb-NO"/>
        </w:rPr>
        <w:t>Vi har 2 store brukere som har vesentlig større behov/forbruk enn det Vestvågøymodellen tar høyde for (tilskudd på kr. 320 000,- per elev). På et relativt lite budsjett gir dette seg utslag på lønnsbudsjettet.</w:t>
      </w:r>
    </w:p>
    <w:p w:rsidR="00E573EC" w:rsidRPr="00E573EC" w:rsidRDefault="00E573EC" w:rsidP="00E573EC">
      <w:pPr>
        <w:rPr>
          <w:lang w:eastAsia="nb-NO"/>
        </w:rPr>
      </w:pPr>
      <w:r w:rsidRPr="00E573EC">
        <w:rPr>
          <w:u w:val="single"/>
          <w:lang w:eastAsia="nb-NO"/>
        </w:rPr>
        <w:t>Konklusjon; hovedbildet av resultatet for 2012</w:t>
      </w:r>
      <w:r w:rsidRPr="00E573EC">
        <w:rPr>
          <w:lang w:eastAsia="nb-NO"/>
        </w:rPr>
        <w:t>:</w:t>
      </w:r>
    </w:p>
    <w:p w:rsidR="00E573EC" w:rsidRPr="00E573EC" w:rsidRDefault="00E573EC" w:rsidP="00E573EC">
      <w:pPr>
        <w:rPr>
          <w:lang w:eastAsia="nb-NO"/>
        </w:rPr>
      </w:pPr>
      <w:r w:rsidRPr="00E573EC">
        <w:rPr>
          <w:lang w:eastAsia="nb-NO"/>
        </w:rPr>
        <w:t>Rognan Ungdomsskole har et relativt lite budsjett som ikke gir det store handlingsrommet i forhold til prioriteringer. Det meste av utgiftene er lønn. Av inntekter utenom budsjett har vi midler fra øvrige kommuner (elever i fosterhjem), samt skjønnsmidler fra fylket (PALA). Disse midlene har vært med på å opprettholde god og forsvarlig drift til tross for utfordringer med store brukere.</w:t>
      </w:r>
    </w:p>
    <w:p w:rsidR="00E573EC" w:rsidRDefault="00E573EC" w:rsidP="00E573EC">
      <w:pPr>
        <w:pStyle w:val="Overskrift3"/>
        <w:rPr>
          <w:rFonts w:eastAsia="Times New Roman"/>
          <w:lang w:eastAsia="nb-NO"/>
        </w:rPr>
      </w:pPr>
      <w:bookmarkStart w:id="31" w:name="_Toc357000042"/>
      <w:r>
        <w:rPr>
          <w:rFonts w:eastAsia="Times New Roman"/>
          <w:lang w:eastAsia="nb-NO"/>
        </w:rPr>
        <w:t>3.4.</w:t>
      </w:r>
      <w:r w:rsidR="009C254E">
        <w:rPr>
          <w:rFonts w:eastAsia="Times New Roman"/>
          <w:lang w:eastAsia="nb-NO"/>
        </w:rPr>
        <w:t>2</w:t>
      </w:r>
      <w:r>
        <w:rPr>
          <w:rFonts w:eastAsia="Times New Roman"/>
          <w:lang w:eastAsia="nb-NO"/>
        </w:rPr>
        <w:t xml:space="preserve"> </w:t>
      </w:r>
      <w:r w:rsidRPr="00E573EC">
        <w:rPr>
          <w:rFonts w:eastAsia="Times New Roman"/>
          <w:lang w:eastAsia="nb-NO"/>
        </w:rPr>
        <w:t>Org</w:t>
      </w:r>
      <w:r>
        <w:rPr>
          <w:rFonts w:eastAsia="Times New Roman"/>
          <w:lang w:eastAsia="nb-NO"/>
        </w:rPr>
        <w:t>anisasjon/personell/sykefravær</w:t>
      </w:r>
      <w:bookmarkEnd w:id="31"/>
    </w:p>
    <w:p w:rsidR="00E573EC" w:rsidRPr="00E573EC" w:rsidRDefault="00E573EC" w:rsidP="00E573EC">
      <w:pPr>
        <w:rPr>
          <w:lang w:eastAsia="nb-NO"/>
        </w:rPr>
      </w:pPr>
    </w:p>
    <w:p w:rsidR="00E573EC" w:rsidRPr="00E573EC" w:rsidRDefault="00E573EC" w:rsidP="00E573EC">
      <w:pPr>
        <w:rPr>
          <w:lang w:eastAsia="nb-NO"/>
        </w:rPr>
      </w:pPr>
      <w:r w:rsidRPr="00E573EC">
        <w:rPr>
          <w:noProof/>
          <w:lang w:eastAsia="nb-NO"/>
        </w:rPr>
        <w:drawing>
          <wp:inline distT="0" distB="0" distL="0" distR="0">
            <wp:extent cx="4119880" cy="410210"/>
            <wp:effectExtent l="0" t="0" r="0" b="889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9880" cy="410210"/>
                    </a:xfrm>
                    <a:prstGeom prst="rect">
                      <a:avLst/>
                    </a:prstGeom>
                    <a:noFill/>
                    <a:ln>
                      <a:noFill/>
                    </a:ln>
                  </pic:spPr>
                </pic:pic>
              </a:graphicData>
            </a:graphic>
          </wp:inline>
        </w:drawing>
      </w:r>
    </w:p>
    <w:p w:rsidR="00E573EC" w:rsidRPr="00E573EC" w:rsidRDefault="00E573EC" w:rsidP="00E573EC">
      <w:pPr>
        <w:rPr>
          <w:lang w:eastAsia="nb-NO"/>
        </w:rPr>
      </w:pPr>
    </w:p>
    <w:p w:rsidR="00E573EC" w:rsidRPr="00E573EC" w:rsidRDefault="00E573EC" w:rsidP="00E573EC">
      <w:pPr>
        <w:rPr>
          <w:u w:val="single"/>
          <w:lang w:eastAsia="nb-NO"/>
        </w:rPr>
      </w:pPr>
      <w:r w:rsidRPr="00E573EC">
        <w:rPr>
          <w:u w:val="single"/>
          <w:lang w:eastAsia="nb-NO"/>
        </w:rPr>
        <w:t>Kommentar, utvikling:</w:t>
      </w:r>
    </w:p>
    <w:p w:rsidR="00E573EC" w:rsidRPr="00E573EC" w:rsidRDefault="00E573EC" w:rsidP="00E573EC">
      <w:pPr>
        <w:rPr>
          <w:lang w:eastAsia="nb-NO"/>
        </w:rPr>
      </w:pPr>
      <w:r w:rsidRPr="00E573EC">
        <w:rPr>
          <w:lang w:eastAsia="nb-NO"/>
        </w:rPr>
        <w:t>Antall årsverk har holdt seg nokså stabilt de siste år, til tross for nedskjæringer i budsjettet. Dette skyldes at vi har hatt elever fra andre kommuner med relativt store ressurser fra egen kommune, samt skjønnsmidler på PALA (kr 300 000,-). Det ser ikke ut til at vi vil ha større tilskudd fra andre kommuner etter 30.06.13.</w:t>
      </w:r>
    </w:p>
    <w:p w:rsidR="00E573EC" w:rsidRPr="00E573EC" w:rsidRDefault="00E573EC" w:rsidP="00E573EC">
      <w:pPr>
        <w:rPr>
          <w:lang w:eastAsia="nb-NO"/>
        </w:rPr>
      </w:pPr>
    </w:p>
    <w:p w:rsidR="00E573EC" w:rsidRPr="00E573EC" w:rsidRDefault="00E573EC" w:rsidP="00E573EC">
      <w:pPr>
        <w:rPr>
          <w:u w:val="single"/>
          <w:lang w:eastAsia="nb-NO"/>
        </w:rPr>
      </w:pPr>
      <w:r w:rsidRPr="00E573EC">
        <w:rPr>
          <w:u w:val="single"/>
          <w:lang w:eastAsia="nb-NO"/>
        </w:rPr>
        <w:lastRenderedPageBreak/>
        <w:t>Kommentar, sykefravær:</w:t>
      </w:r>
    </w:p>
    <w:p w:rsidR="00E573EC" w:rsidRPr="00E573EC" w:rsidRDefault="00E573EC" w:rsidP="00E573EC">
      <w:pPr>
        <w:rPr>
          <w:lang w:eastAsia="nb-NO"/>
        </w:rPr>
      </w:pPr>
      <w:r w:rsidRPr="00E573EC">
        <w:rPr>
          <w:lang w:eastAsia="nb-NO"/>
        </w:rPr>
        <w:t xml:space="preserve">Det totale sykefraværet for 2012 var på 6,1 %. (I 2011 var sykefraværet på 8,5 %)              Forklaring: Det meste av sykemeldinger gjelder langtidssykemelding i påvente av </w:t>
      </w:r>
      <w:proofErr w:type="spellStart"/>
      <w:r w:rsidRPr="00E573EC">
        <w:rPr>
          <w:lang w:eastAsia="nb-NO"/>
        </w:rPr>
        <w:t>evt</w:t>
      </w:r>
      <w:proofErr w:type="spellEnd"/>
      <w:r w:rsidRPr="00E573EC">
        <w:rPr>
          <w:lang w:eastAsia="nb-NO"/>
        </w:rPr>
        <w:t xml:space="preserve"> uførepensjon; en på 35 % (fra 01.10.12 - 31.12.12) og en på 33 % (fra 01.01.12 - 25.09.12). Vi hadde også ei sykemelding over en lengre periode som skyldtes en operasjon hos arbeidstaker. Vi har relativt få korttidssykemeldinger.</w:t>
      </w:r>
    </w:p>
    <w:p w:rsidR="00E573EC" w:rsidRPr="00E573EC" w:rsidRDefault="00E573EC" w:rsidP="00E573EC">
      <w:pPr>
        <w:rPr>
          <w:lang w:eastAsia="nb-NO"/>
        </w:rPr>
      </w:pPr>
      <w:r w:rsidRPr="00E573EC">
        <w:rPr>
          <w:lang w:eastAsia="nb-NO"/>
        </w:rPr>
        <w:t>Egenmeldt sykefravær lå på 0,83 %.</w:t>
      </w:r>
    </w:p>
    <w:p w:rsidR="00E573EC" w:rsidRPr="00E573EC" w:rsidRDefault="00E573EC" w:rsidP="00E573EC">
      <w:pPr>
        <w:rPr>
          <w:lang w:eastAsia="nb-NO"/>
        </w:rPr>
      </w:pPr>
    </w:p>
    <w:p w:rsidR="00E573EC" w:rsidRPr="00E573EC" w:rsidRDefault="00E573EC" w:rsidP="00E573EC">
      <w:pPr>
        <w:pStyle w:val="Overskrift3"/>
        <w:rPr>
          <w:rFonts w:eastAsia="Times New Roman"/>
          <w:lang w:eastAsia="nb-NO"/>
        </w:rPr>
      </w:pPr>
      <w:bookmarkStart w:id="32" w:name="_Toc357000043"/>
      <w:r>
        <w:rPr>
          <w:rFonts w:eastAsia="Times New Roman"/>
          <w:lang w:eastAsia="nb-NO"/>
        </w:rPr>
        <w:t xml:space="preserve">3.4.3 </w:t>
      </w:r>
      <w:r w:rsidRPr="00E573EC">
        <w:rPr>
          <w:rFonts w:eastAsia="Times New Roman"/>
          <w:lang w:eastAsia="nb-NO"/>
        </w:rPr>
        <w:t>Aktivitet 2012.</w:t>
      </w:r>
      <w:bookmarkEnd w:id="32"/>
      <w:r w:rsidRPr="00E573EC">
        <w:rPr>
          <w:rFonts w:eastAsia="Times New Roman"/>
          <w:lang w:eastAsia="nb-NO"/>
        </w:rPr>
        <w:t xml:space="preserve"> </w:t>
      </w:r>
    </w:p>
    <w:p w:rsidR="00E573EC" w:rsidRPr="00E573EC" w:rsidRDefault="00E573EC" w:rsidP="00E573EC">
      <w:pPr>
        <w:rPr>
          <w:lang w:eastAsia="nb-NO"/>
        </w:rPr>
      </w:pPr>
      <w:r w:rsidRPr="00E573EC">
        <w:rPr>
          <w:lang w:eastAsia="nb-NO"/>
        </w:rPr>
        <w:t>Antall brukere: 123 (vår)/116 (høst) elever med foresatte</w:t>
      </w:r>
    </w:p>
    <w:p w:rsidR="00E573EC" w:rsidRPr="00E573EC" w:rsidRDefault="00E573EC" w:rsidP="00E573EC">
      <w:pPr>
        <w:rPr>
          <w:lang w:eastAsia="nb-NO"/>
        </w:rPr>
      </w:pPr>
      <w:r w:rsidRPr="00E573EC">
        <w:rPr>
          <w:lang w:eastAsia="nb-NO"/>
        </w:rPr>
        <w:t xml:space="preserve">Elevene skal ha opplæring i forhold til gjeldende regler, lover, forskrifter og nasjonale planer (Kunnskapsløftet). Nærmere beskrivelse av aktiviteter finnes i vår virksomhetsplan, vårt infohefte samt informasjon som ligger på vår hjemmeside </w:t>
      </w:r>
      <w:hyperlink r:id="rId26" w:history="1">
        <w:r w:rsidRPr="00E573EC">
          <w:rPr>
            <w:color w:val="0000FF"/>
            <w:u w:val="single"/>
            <w:lang w:eastAsia="nb-NO"/>
          </w:rPr>
          <w:t>www.rusk.no</w:t>
        </w:r>
      </w:hyperlink>
      <w:r w:rsidRPr="00E573EC">
        <w:rPr>
          <w:lang w:eastAsia="nb-NO"/>
        </w:rPr>
        <w:t xml:space="preserve"> </w:t>
      </w:r>
    </w:p>
    <w:p w:rsidR="00E573EC" w:rsidRPr="00E573EC" w:rsidRDefault="00E573EC" w:rsidP="00E573EC">
      <w:pPr>
        <w:rPr>
          <w:lang w:eastAsia="nb-NO"/>
        </w:rPr>
      </w:pPr>
      <w:r w:rsidRPr="00E573EC">
        <w:rPr>
          <w:lang w:eastAsia="nb-NO"/>
        </w:rPr>
        <w:t>Satsningsområder 2012:</w:t>
      </w:r>
    </w:p>
    <w:p w:rsidR="00E573EC" w:rsidRPr="00E573EC" w:rsidRDefault="00E573EC" w:rsidP="006564C4">
      <w:pPr>
        <w:pStyle w:val="Listeavsnitt"/>
        <w:numPr>
          <w:ilvl w:val="0"/>
          <w:numId w:val="15"/>
        </w:numPr>
        <w:rPr>
          <w:lang w:eastAsia="nb-NO"/>
        </w:rPr>
      </w:pPr>
      <w:r w:rsidRPr="00E573EC">
        <w:rPr>
          <w:lang w:eastAsia="nb-NO"/>
        </w:rPr>
        <w:t>Klasseledelse</w:t>
      </w:r>
    </w:p>
    <w:p w:rsidR="00E573EC" w:rsidRPr="00E573EC" w:rsidRDefault="00E573EC" w:rsidP="006564C4">
      <w:pPr>
        <w:pStyle w:val="Listeavsnitt"/>
        <w:numPr>
          <w:ilvl w:val="0"/>
          <w:numId w:val="15"/>
        </w:numPr>
        <w:rPr>
          <w:lang w:eastAsia="nb-NO"/>
        </w:rPr>
      </w:pPr>
      <w:r w:rsidRPr="00E573EC">
        <w:rPr>
          <w:lang w:eastAsia="nb-NO"/>
        </w:rPr>
        <w:t>Vurdering for læring</w:t>
      </w:r>
    </w:p>
    <w:p w:rsidR="00E573EC" w:rsidRPr="00E573EC" w:rsidRDefault="00E573EC" w:rsidP="006564C4">
      <w:pPr>
        <w:pStyle w:val="Listeavsnitt"/>
        <w:numPr>
          <w:ilvl w:val="0"/>
          <w:numId w:val="15"/>
        </w:numPr>
        <w:rPr>
          <w:lang w:eastAsia="nb-NO"/>
        </w:rPr>
      </w:pPr>
      <w:r w:rsidRPr="00E573EC">
        <w:rPr>
          <w:lang w:eastAsia="nb-NO"/>
        </w:rPr>
        <w:t xml:space="preserve">Tilpasset opplæring </w:t>
      </w:r>
    </w:p>
    <w:p w:rsidR="00E573EC" w:rsidRPr="00E573EC" w:rsidRDefault="00E573EC" w:rsidP="006564C4">
      <w:pPr>
        <w:pStyle w:val="Listeavsnitt"/>
        <w:numPr>
          <w:ilvl w:val="0"/>
          <w:numId w:val="15"/>
        </w:numPr>
        <w:rPr>
          <w:lang w:eastAsia="nb-NO"/>
        </w:rPr>
      </w:pPr>
      <w:r w:rsidRPr="00E573EC">
        <w:rPr>
          <w:lang w:eastAsia="nb-NO"/>
        </w:rPr>
        <w:t>Lesing, skriving, regning</w:t>
      </w:r>
    </w:p>
    <w:p w:rsidR="00E573EC" w:rsidRPr="00E573EC" w:rsidRDefault="00E573EC" w:rsidP="006564C4">
      <w:pPr>
        <w:pStyle w:val="Listeavsnitt"/>
        <w:numPr>
          <w:ilvl w:val="0"/>
          <w:numId w:val="15"/>
        </w:numPr>
        <w:rPr>
          <w:lang w:eastAsia="nb-NO"/>
        </w:rPr>
      </w:pPr>
      <w:r w:rsidRPr="00E573EC">
        <w:rPr>
          <w:lang w:eastAsia="nb-NO"/>
        </w:rPr>
        <w:t>Innføring av valgfag</w:t>
      </w:r>
    </w:p>
    <w:p w:rsidR="00E573EC" w:rsidRPr="00E573EC" w:rsidRDefault="00E573EC" w:rsidP="006564C4">
      <w:pPr>
        <w:pStyle w:val="Listeavsnitt"/>
        <w:numPr>
          <w:ilvl w:val="0"/>
          <w:numId w:val="15"/>
        </w:numPr>
        <w:rPr>
          <w:lang w:eastAsia="nb-NO"/>
        </w:rPr>
      </w:pPr>
      <w:r w:rsidRPr="00E573EC">
        <w:rPr>
          <w:lang w:eastAsia="nb-NO"/>
        </w:rPr>
        <w:t>Samarbeid skole-hjem</w:t>
      </w:r>
    </w:p>
    <w:p w:rsidR="00E573EC" w:rsidRPr="00E573EC" w:rsidRDefault="00E573EC" w:rsidP="006564C4">
      <w:pPr>
        <w:pStyle w:val="Listeavsnitt"/>
        <w:numPr>
          <w:ilvl w:val="0"/>
          <w:numId w:val="15"/>
        </w:numPr>
        <w:rPr>
          <w:lang w:eastAsia="nb-NO"/>
        </w:rPr>
      </w:pPr>
      <w:r w:rsidRPr="00E573EC">
        <w:rPr>
          <w:lang w:eastAsia="nb-NO"/>
        </w:rPr>
        <w:t>Fokus på det 13-årige skoleløpet (samarbeid med videregående skole)</w:t>
      </w:r>
    </w:p>
    <w:p w:rsidR="00E573EC" w:rsidRPr="00E573EC" w:rsidRDefault="00E573EC" w:rsidP="006564C4">
      <w:pPr>
        <w:pStyle w:val="Listeavsnitt"/>
        <w:numPr>
          <w:ilvl w:val="0"/>
          <w:numId w:val="15"/>
        </w:numPr>
        <w:rPr>
          <w:lang w:eastAsia="nb-NO"/>
        </w:rPr>
      </w:pPr>
      <w:r w:rsidRPr="00E573EC">
        <w:rPr>
          <w:lang w:eastAsia="nb-NO"/>
        </w:rPr>
        <w:t>Orden og oppførsel</w:t>
      </w:r>
    </w:p>
    <w:p w:rsidR="00E573EC" w:rsidRPr="00E573EC" w:rsidRDefault="00E573EC" w:rsidP="006564C4">
      <w:pPr>
        <w:pStyle w:val="Listeavsnitt"/>
        <w:numPr>
          <w:ilvl w:val="0"/>
          <w:numId w:val="15"/>
        </w:numPr>
        <w:rPr>
          <w:lang w:eastAsia="nb-NO"/>
        </w:rPr>
      </w:pPr>
      <w:r w:rsidRPr="00E573EC">
        <w:rPr>
          <w:lang w:eastAsia="nb-NO"/>
        </w:rPr>
        <w:t>Prosjekter som enheten deltar i:</w:t>
      </w:r>
    </w:p>
    <w:p w:rsidR="00E573EC" w:rsidRPr="00E573EC" w:rsidRDefault="00E573EC" w:rsidP="006564C4">
      <w:pPr>
        <w:pStyle w:val="Listeavsnitt"/>
        <w:numPr>
          <w:ilvl w:val="0"/>
          <w:numId w:val="15"/>
        </w:numPr>
        <w:rPr>
          <w:lang w:eastAsia="nb-NO"/>
        </w:rPr>
      </w:pPr>
      <w:proofErr w:type="spellStart"/>
      <w:r w:rsidRPr="00E573EC">
        <w:rPr>
          <w:lang w:eastAsia="nb-NO"/>
        </w:rPr>
        <w:t>Vårres</w:t>
      </w:r>
      <w:proofErr w:type="spellEnd"/>
      <w:r w:rsidRPr="00E573EC">
        <w:rPr>
          <w:lang w:eastAsia="nb-NO"/>
        </w:rPr>
        <w:t xml:space="preserve"> </w:t>
      </w:r>
      <w:proofErr w:type="spellStart"/>
      <w:r w:rsidRPr="00E573EC">
        <w:rPr>
          <w:lang w:eastAsia="nb-NO"/>
        </w:rPr>
        <w:t>unga</w:t>
      </w:r>
      <w:proofErr w:type="spellEnd"/>
      <w:r w:rsidRPr="00E573EC">
        <w:rPr>
          <w:lang w:eastAsia="nb-NO"/>
        </w:rPr>
        <w:t xml:space="preserve">, </w:t>
      </w:r>
      <w:proofErr w:type="spellStart"/>
      <w:r w:rsidRPr="00E573EC">
        <w:rPr>
          <w:lang w:eastAsia="nb-NO"/>
        </w:rPr>
        <w:t>vårres</w:t>
      </w:r>
      <w:proofErr w:type="spellEnd"/>
      <w:r w:rsidRPr="00E573EC">
        <w:rPr>
          <w:lang w:eastAsia="nb-NO"/>
        </w:rPr>
        <w:t xml:space="preserve"> framtid (PALA)</w:t>
      </w:r>
    </w:p>
    <w:p w:rsidR="00E573EC" w:rsidRPr="00E573EC" w:rsidRDefault="00E573EC" w:rsidP="006564C4">
      <w:pPr>
        <w:pStyle w:val="Listeavsnitt"/>
        <w:numPr>
          <w:ilvl w:val="0"/>
          <w:numId w:val="15"/>
        </w:numPr>
        <w:rPr>
          <w:lang w:eastAsia="nb-NO"/>
        </w:rPr>
      </w:pPr>
      <w:r w:rsidRPr="00E573EC">
        <w:rPr>
          <w:lang w:eastAsia="nb-NO"/>
        </w:rPr>
        <w:t>Grønt flagg</w:t>
      </w:r>
    </w:p>
    <w:p w:rsidR="00E573EC" w:rsidRPr="00E573EC" w:rsidRDefault="00E573EC" w:rsidP="006564C4">
      <w:pPr>
        <w:pStyle w:val="Listeavsnitt"/>
        <w:numPr>
          <w:ilvl w:val="0"/>
          <w:numId w:val="15"/>
        </w:numPr>
        <w:rPr>
          <w:lang w:eastAsia="nb-NO"/>
        </w:rPr>
      </w:pPr>
      <w:r w:rsidRPr="00E573EC">
        <w:rPr>
          <w:lang w:eastAsia="nb-NO"/>
        </w:rPr>
        <w:t>Newton</w:t>
      </w:r>
    </w:p>
    <w:p w:rsidR="00E573EC" w:rsidRPr="00E573EC" w:rsidRDefault="00E573EC" w:rsidP="006564C4">
      <w:pPr>
        <w:pStyle w:val="Listeavsnitt"/>
        <w:numPr>
          <w:ilvl w:val="0"/>
          <w:numId w:val="15"/>
        </w:numPr>
        <w:rPr>
          <w:lang w:eastAsia="nb-NO"/>
        </w:rPr>
      </w:pPr>
      <w:r w:rsidRPr="00E573EC">
        <w:rPr>
          <w:lang w:eastAsia="nb-NO"/>
        </w:rPr>
        <w:t>Den naturlige skolesekk: Artsmangfold på prøve</w:t>
      </w:r>
    </w:p>
    <w:p w:rsidR="00E573EC" w:rsidRDefault="00E573EC" w:rsidP="00A70E1D"/>
    <w:p w:rsidR="00A70E1D" w:rsidRDefault="00A70E1D" w:rsidP="00A70E1D"/>
    <w:p w:rsidR="00FF7891" w:rsidRDefault="00FF7891">
      <w:pPr>
        <w:rPr>
          <w:rFonts w:asciiTheme="majorHAnsi" w:eastAsiaTheme="majorEastAsia" w:hAnsiTheme="majorHAnsi" w:cstheme="majorBidi"/>
          <w:b/>
          <w:bCs/>
          <w:color w:val="4F81BD" w:themeColor="accent1"/>
          <w:sz w:val="26"/>
          <w:szCs w:val="26"/>
        </w:rPr>
      </w:pPr>
      <w:r>
        <w:br w:type="page"/>
      </w:r>
    </w:p>
    <w:p w:rsidR="00A70E1D" w:rsidRDefault="00A70E1D" w:rsidP="00A70E1D">
      <w:pPr>
        <w:pStyle w:val="Overskrift2"/>
      </w:pPr>
      <w:bookmarkStart w:id="33" w:name="_Toc357000044"/>
      <w:r>
        <w:lastRenderedPageBreak/>
        <w:t xml:space="preserve">3.5 </w:t>
      </w:r>
      <w:r w:rsidR="0001194C">
        <w:t>Røkland skole</w:t>
      </w:r>
      <w:bookmarkEnd w:id="33"/>
    </w:p>
    <w:p w:rsidR="0001194C" w:rsidRDefault="0001194C" w:rsidP="0001194C"/>
    <w:p w:rsidR="00DF76E6" w:rsidRDefault="00DF76E6" w:rsidP="00DF76E6">
      <w:pPr>
        <w:pStyle w:val="Overskrift3"/>
      </w:pPr>
      <w:bookmarkStart w:id="34" w:name="_Toc357000045"/>
      <w:r>
        <w:t>3.5.1 Økonomi</w:t>
      </w:r>
      <w:bookmarkEnd w:id="34"/>
    </w:p>
    <w:p w:rsidR="00DF76E6" w:rsidRPr="00DF76E6" w:rsidRDefault="00DF76E6" w:rsidP="00DF76E6"/>
    <w:p w:rsidR="00A92862" w:rsidRDefault="00A92862" w:rsidP="0001194C">
      <w:r w:rsidRPr="00A92862">
        <w:rPr>
          <w:noProof/>
          <w:lang w:eastAsia="nb-NO"/>
        </w:rPr>
        <w:drawing>
          <wp:inline distT="0" distB="0" distL="0" distR="0">
            <wp:extent cx="5738495" cy="1208405"/>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8495" cy="1208405"/>
                    </a:xfrm>
                    <a:prstGeom prst="rect">
                      <a:avLst/>
                    </a:prstGeom>
                    <a:noFill/>
                    <a:ln>
                      <a:noFill/>
                    </a:ln>
                  </pic:spPr>
                </pic:pic>
              </a:graphicData>
            </a:graphic>
          </wp:inline>
        </w:drawing>
      </w:r>
    </w:p>
    <w:p w:rsidR="00A92862" w:rsidRDefault="00A92862" w:rsidP="0001194C">
      <w:r w:rsidRPr="00A92862">
        <w:rPr>
          <w:noProof/>
          <w:lang w:eastAsia="nb-NO"/>
        </w:rPr>
        <w:drawing>
          <wp:inline distT="0" distB="0" distL="0" distR="0" wp14:anchorId="3C1C9B3D" wp14:editId="307C449C">
            <wp:extent cx="5760720" cy="1249123"/>
            <wp:effectExtent l="0" t="0" r="0" b="825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1249123"/>
                    </a:xfrm>
                    <a:prstGeom prst="rect">
                      <a:avLst/>
                    </a:prstGeom>
                    <a:noFill/>
                    <a:ln>
                      <a:noFill/>
                    </a:ln>
                  </pic:spPr>
                </pic:pic>
              </a:graphicData>
            </a:graphic>
          </wp:inline>
        </w:drawing>
      </w:r>
    </w:p>
    <w:p w:rsidR="00A92862" w:rsidRDefault="00A92862" w:rsidP="00A92862">
      <w:r>
        <w:t xml:space="preserve">Regnskapet viser enheten totalt er et overskudd på 395.000 kr, men at grunnskolen isolert har et underskudd på om lag 1,4 </w:t>
      </w:r>
      <w:proofErr w:type="spellStart"/>
      <w:r>
        <w:t>mill</w:t>
      </w:r>
      <w:proofErr w:type="spellEnd"/>
      <w:r>
        <w:t xml:space="preserve"> kr</w:t>
      </w:r>
      <w:r w:rsidRPr="0048021C">
        <w:t xml:space="preserve">.  </w:t>
      </w:r>
      <w:r>
        <w:t>Ved nærmere gjennomgang av regnskapet viser det seg at fordeling på strømutgifter, leie/leasing av maskiner, kopieringsavtaler og kommunale eiendomsgebyr ikke er riktig fordelt mellom grunnskole o</w:t>
      </w:r>
      <w:r w:rsidR="006564C4">
        <w:t xml:space="preserve">g VO. I tillegg er grunnskolen </w:t>
      </w:r>
      <w:r>
        <w:t>belastet rengjøringstjenester og refusjon til and</w:t>
      </w:r>
      <w:r w:rsidR="006564C4">
        <w:t xml:space="preserve">re kommuner. Til sammen utgjør </w:t>
      </w:r>
      <w:r>
        <w:t xml:space="preserve">summen som skulle vært belastet VO om lag 540 000. </w:t>
      </w:r>
    </w:p>
    <w:p w:rsidR="00A92862" w:rsidRDefault="00A92862" w:rsidP="00A92862">
      <w:r>
        <w:t xml:space="preserve">Grunnskolen har  i tillegg  overskredet ramma for skoleskyss med 208 985. Noe av dette skyldes utvidelse av skoledagen med innføringen av valgfag, og herav ekstra oppsett av skoleskyss, samt midtskyss. </w:t>
      </w:r>
    </w:p>
    <w:p w:rsidR="00A92862" w:rsidRDefault="00A92862" w:rsidP="00A92862">
      <w:r>
        <w:t xml:space="preserve">Refusjoner fra staten for elever fra Rognan Mottakssenter er om lag 400 00 mindre  enn budsjettert i forhold avsatte lærertimer til </w:t>
      </w:r>
      <w:proofErr w:type="spellStart"/>
      <w:r>
        <w:t>fremmedspråksopplæring</w:t>
      </w:r>
      <w:proofErr w:type="spellEnd"/>
      <w:r>
        <w:t xml:space="preserve"> for 2012. Refusjoner fra en av  kommunene  med fosterbarn ved Røkland skole er også lavere enn budsjettert sett i forhold til avsatte lærertimer.</w:t>
      </w:r>
    </w:p>
    <w:p w:rsidR="00A92862" w:rsidRDefault="006564C4" w:rsidP="00A92862">
      <w:r>
        <w:t xml:space="preserve">SFO </w:t>
      </w:r>
      <w:r w:rsidR="00A92862">
        <w:t>h</w:t>
      </w:r>
      <w:r>
        <w:t>ar et overforbruk på lønn som</w:t>
      </w:r>
      <w:r w:rsidR="00A92862">
        <w:t xml:space="preserve"> skyldes behov for styrking av bemanning for barn med særskilt behov.</w:t>
      </w:r>
    </w:p>
    <w:p w:rsidR="00A92862" w:rsidRPr="0048021C" w:rsidRDefault="00A92862" w:rsidP="00A92862">
      <w:r w:rsidRPr="0048021C">
        <w:t>Vokseno</w:t>
      </w:r>
      <w:r w:rsidR="006564C4">
        <w:t>pplæringen har gått med et over</w:t>
      </w:r>
      <w:r w:rsidRPr="0048021C">
        <w:t xml:space="preserve">skudd på </w:t>
      </w:r>
      <w:r w:rsidR="006564C4">
        <w:t xml:space="preserve">nær 1,2 </w:t>
      </w:r>
      <w:proofErr w:type="spellStart"/>
      <w:r w:rsidR="006564C4">
        <w:t>mill</w:t>
      </w:r>
      <w:proofErr w:type="spellEnd"/>
      <w:r w:rsidR="006564C4">
        <w:t xml:space="preserve"> kr</w:t>
      </w:r>
      <w:r w:rsidRPr="0048021C">
        <w:t xml:space="preserve">. </w:t>
      </w:r>
      <w:r>
        <w:t>Viser til kommentarer for grunnskolen angående rettelser i regnskapet mellom avdelingene.  Overskuddet skyldes i hovedsak at beboerne har fått opphold og ikke fått kommune, slik at de kommer på en høyere refusjonssats enn når de har status asylsøkere. Overskuddet</w:t>
      </w:r>
      <w:r w:rsidRPr="0048021C">
        <w:t xml:space="preserve"> har gått med til å dekke underskuddet for grunnskolen.</w:t>
      </w:r>
    </w:p>
    <w:p w:rsidR="00A92862" w:rsidRPr="0048021C" w:rsidRDefault="00A92862" w:rsidP="00A92862">
      <w:r>
        <w:t>Sluttsummen er</w:t>
      </w:r>
      <w:r w:rsidRPr="0048021C">
        <w:t xml:space="preserve"> at Røkl</w:t>
      </w:r>
      <w:r>
        <w:t>and skole samlet går med et overskudd på  395 000</w:t>
      </w:r>
      <w:r w:rsidRPr="0048021C">
        <w:t xml:space="preserve">. </w:t>
      </w:r>
    </w:p>
    <w:p w:rsidR="00A92862" w:rsidRDefault="00A92862" w:rsidP="00A92862"/>
    <w:p w:rsidR="00A92862" w:rsidRPr="00BE40E3" w:rsidRDefault="00DF76E6" w:rsidP="00DF76E6">
      <w:pPr>
        <w:pStyle w:val="Overskrift3"/>
      </w:pPr>
      <w:bookmarkStart w:id="35" w:name="_Toc357000046"/>
      <w:r>
        <w:lastRenderedPageBreak/>
        <w:t>3.5.2</w:t>
      </w:r>
      <w:r w:rsidR="00A92862" w:rsidRPr="00B00521">
        <w:t xml:space="preserve"> Organisasjon/personell/sykefravær</w:t>
      </w:r>
      <w:bookmarkEnd w:id="35"/>
    </w:p>
    <w:p w:rsidR="00A92862" w:rsidRDefault="00A92862" w:rsidP="00A92862">
      <w:r w:rsidRPr="00A92862">
        <w:rPr>
          <w:noProof/>
          <w:lang w:eastAsia="nb-NO"/>
        </w:rPr>
        <w:drawing>
          <wp:inline distT="0" distB="0" distL="0" distR="0">
            <wp:extent cx="4119880" cy="1009015"/>
            <wp:effectExtent l="0" t="0" r="0" b="63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19880" cy="1009015"/>
                    </a:xfrm>
                    <a:prstGeom prst="rect">
                      <a:avLst/>
                    </a:prstGeom>
                    <a:noFill/>
                    <a:ln>
                      <a:noFill/>
                    </a:ln>
                  </pic:spPr>
                </pic:pic>
              </a:graphicData>
            </a:graphic>
          </wp:inline>
        </w:drawing>
      </w:r>
    </w:p>
    <w:p w:rsidR="00A92862" w:rsidRPr="00A92862" w:rsidRDefault="00A92862" w:rsidP="00A92862">
      <w:pPr>
        <w:rPr>
          <w:lang w:eastAsia="nb-NO"/>
        </w:rPr>
      </w:pPr>
      <w:r w:rsidRPr="00A92862">
        <w:rPr>
          <w:lang w:eastAsia="nb-NO"/>
        </w:rPr>
        <w:t xml:space="preserve">Økningen i bemanning på SFO skyldes et behov for en bemanning på en til en for barn med særskilt behov. </w:t>
      </w:r>
    </w:p>
    <w:p w:rsidR="00A92862" w:rsidRPr="00A92862" w:rsidRDefault="00A92862" w:rsidP="00A92862">
      <w:pPr>
        <w:rPr>
          <w:lang w:eastAsia="nb-NO"/>
        </w:rPr>
      </w:pPr>
      <w:r w:rsidRPr="00A92862">
        <w:rPr>
          <w:lang w:eastAsia="nb-NO"/>
        </w:rPr>
        <w:t xml:space="preserve">Sykefraværet er relatert til behandlinger ved sykehus og til kroniske sykdommer/tilstander. De lengre sykemeldingene har vært graderte. Et fåtall av de samlede sykedagene er relatert til luftveisinfeksjoner/ influensa/omgangssyke.  </w:t>
      </w:r>
    </w:p>
    <w:p w:rsidR="00A92862" w:rsidRDefault="006564C4" w:rsidP="00A92862">
      <w:r>
        <w:rPr>
          <w:lang w:eastAsia="nb-NO"/>
        </w:rPr>
        <w:t>Ventilasjons- og varme</w:t>
      </w:r>
      <w:r w:rsidR="00A92862" w:rsidRPr="00A92862">
        <w:rPr>
          <w:lang w:eastAsia="nb-NO"/>
        </w:rPr>
        <w:t>anlegget har vært en utfordring også i 2012. Det har vært vanskelig å få det til å fungere tilfredsstillende. I kaldværsperioder har det vært svært kaldt i klasse- og arbeidsrom samt ganger, med temperaturer mellom 10 og 15 grader enkelte steder, spesielt i midtdelen av bygget. Da mildværsperiodene kommer blir det svært varmt. Vi er usikker på hvordan de skiftende temperaturene påvirker helsen, og det er skrevet avviksmeldinger som er videresendt bygg og eiendom.</w:t>
      </w:r>
    </w:p>
    <w:p w:rsidR="00A92862" w:rsidRDefault="00A92862" w:rsidP="00A92862"/>
    <w:p w:rsidR="00A92862" w:rsidRPr="0048021C" w:rsidRDefault="00DF76E6" w:rsidP="00DF76E6">
      <w:pPr>
        <w:pStyle w:val="Overskrift3"/>
      </w:pPr>
      <w:bookmarkStart w:id="36" w:name="_Toc357000047"/>
      <w:r>
        <w:t>3.5.3 Aktivitet 2012</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309"/>
        <w:gridCol w:w="1312"/>
        <w:gridCol w:w="1312"/>
        <w:gridCol w:w="1312"/>
      </w:tblGrid>
      <w:tr w:rsidR="00A92862" w:rsidRPr="0047136C" w:rsidTr="008E6B66">
        <w:tc>
          <w:tcPr>
            <w:tcW w:w="1425" w:type="dxa"/>
          </w:tcPr>
          <w:p w:rsidR="00A92862" w:rsidRPr="0048021C" w:rsidRDefault="00A92862" w:rsidP="008E6B66">
            <w:pPr>
              <w:rPr>
                <w:sz w:val="16"/>
                <w:szCs w:val="16"/>
              </w:rPr>
            </w:pPr>
            <w:r w:rsidRPr="0048021C">
              <w:rPr>
                <w:sz w:val="16"/>
                <w:szCs w:val="16"/>
              </w:rPr>
              <w:t>Avdeling</w:t>
            </w:r>
          </w:p>
        </w:tc>
        <w:tc>
          <w:tcPr>
            <w:tcW w:w="1309" w:type="dxa"/>
          </w:tcPr>
          <w:p w:rsidR="00A92862" w:rsidRPr="0048021C" w:rsidRDefault="00A92862" w:rsidP="008E6B66">
            <w:pPr>
              <w:rPr>
                <w:sz w:val="16"/>
                <w:szCs w:val="16"/>
              </w:rPr>
            </w:pPr>
            <w:r w:rsidRPr="0048021C">
              <w:rPr>
                <w:sz w:val="16"/>
                <w:szCs w:val="16"/>
              </w:rPr>
              <w:t>2011</w:t>
            </w:r>
          </w:p>
        </w:tc>
        <w:tc>
          <w:tcPr>
            <w:tcW w:w="1312" w:type="dxa"/>
          </w:tcPr>
          <w:p w:rsidR="00A92862" w:rsidRPr="0048021C" w:rsidRDefault="00A92862" w:rsidP="008E6B66">
            <w:pPr>
              <w:rPr>
                <w:sz w:val="16"/>
                <w:szCs w:val="16"/>
              </w:rPr>
            </w:pPr>
          </w:p>
        </w:tc>
        <w:tc>
          <w:tcPr>
            <w:tcW w:w="1312" w:type="dxa"/>
          </w:tcPr>
          <w:p w:rsidR="00A92862" w:rsidRPr="0048021C" w:rsidRDefault="00A92862" w:rsidP="008E6B66">
            <w:pPr>
              <w:rPr>
                <w:sz w:val="16"/>
                <w:szCs w:val="16"/>
              </w:rPr>
            </w:pPr>
            <w:r>
              <w:rPr>
                <w:sz w:val="16"/>
                <w:szCs w:val="16"/>
              </w:rPr>
              <w:t>2012</w:t>
            </w:r>
          </w:p>
        </w:tc>
        <w:tc>
          <w:tcPr>
            <w:tcW w:w="1312" w:type="dxa"/>
          </w:tcPr>
          <w:p w:rsidR="00A92862" w:rsidRPr="0048021C" w:rsidRDefault="00A92862" w:rsidP="008E6B66">
            <w:pPr>
              <w:rPr>
                <w:sz w:val="16"/>
                <w:szCs w:val="16"/>
              </w:rPr>
            </w:pPr>
          </w:p>
        </w:tc>
      </w:tr>
      <w:tr w:rsidR="00A92862" w:rsidRPr="0047136C" w:rsidTr="008E6B66">
        <w:tc>
          <w:tcPr>
            <w:tcW w:w="1425" w:type="dxa"/>
          </w:tcPr>
          <w:p w:rsidR="00A92862" w:rsidRPr="0048021C" w:rsidRDefault="00A92862" w:rsidP="008E6B66">
            <w:pPr>
              <w:rPr>
                <w:sz w:val="16"/>
                <w:szCs w:val="16"/>
              </w:rPr>
            </w:pPr>
          </w:p>
        </w:tc>
        <w:tc>
          <w:tcPr>
            <w:tcW w:w="1309" w:type="dxa"/>
          </w:tcPr>
          <w:p w:rsidR="00A92862" w:rsidRPr="0048021C" w:rsidRDefault="00A92862" w:rsidP="008E6B66">
            <w:pPr>
              <w:rPr>
                <w:sz w:val="16"/>
                <w:szCs w:val="16"/>
              </w:rPr>
            </w:pPr>
            <w:r w:rsidRPr="0048021C">
              <w:rPr>
                <w:sz w:val="16"/>
                <w:szCs w:val="16"/>
              </w:rPr>
              <w:t>Elevtall</w:t>
            </w:r>
          </w:p>
        </w:tc>
        <w:tc>
          <w:tcPr>
            <w:tcW w:w="1312" w:type="dxa"/>
          </w:tcPr>
          <w:p w:rsidR="00A92862" w:rsidRPr="0048021C" w:rsidRDefault="00A92862" w:rsidP="008E6B66">
            <w:pPr>
              <w:rPr>
                <w:sz w:val="16"/>
                <w:szCs w:val="16"/>
              </w:rPr>
            </w:pPr>
            <w:r w:rsidRPr="0048021C">
              <w:rPr>
                <w:sz w:val="16"/>
                <w:szCs w:val="16"/>
              </w:rPr>
              <w:t>Grupper</w:t>
            </w:r>
          </w:p>
        </w:tc>
        <w:tc>
          <w:tcPr>
            <w:tcW w:w="1312" w:type="dxa"/>
          </w:tcPr>
          <w:p w:rsidR="00A92862" w:rsidRPr="0048021C" w:rsidRDefault="00A92862" w:rsidP="008E6B66">
            <w:pPr>
              <w:rPr>
                <w:sz w:val="16"/>
                <w:szCs w:val="16"/>
              </w:rPr>
            </w:pPr>
            <w:r>
              <w:rPr>
                <w:sz w:val="16"/>
                <w:szCs w:val="16"/>
              </w:rPr>
              <w:t>Elever</w:t>
            </w:r>
          </w:p>
        </w:tc>
        <w:tc>
          <w:tcPr>
            <w:tcW w:w="1312" w:type="dxa"/>
          </w:tcPr>
          <w:p w:rsidR="00A92862" w:rsidRPr="0048021C" w:rsidRDefault="00A92862" w:rsidP="008E6B66">
            <w:pPr>
              <w:rPr>
                <w:sz w:val="16"/>
                <w:szCs w:val="16"/>
              </w:rPr>
            </w:pPr>
            <w:r>
              <w:rPr>
                <w:sz w:val="16"/>
                <w:szCs w:val="16"/>
              </w:rPr>
              <w:t>Grupper</w:t>
            </w:r>
          </w:p>
        </w:tc>
      </w:tr>
      <w:tr w:rsidR="00A92862" w:rsidRPr="0047136C" w:rsidTr="008E6B66">
        <w:tc>
          <w:tcPr>
            <w:tcW w:w="1425" w:type="dxa"/>
          </w:tcPr>
          <w:p w:rsidR="00A92862" w:rsidRPr="0048021C" w:rsidRDefault="00A92862" w:rsidP="008E6B66">
            <w:pPr>
              <w:rPr>
                <w:sz w:val="16"/>
                <w:szCs w:val="16"/>
              </w:rPr>
            </w:pPr>
            <w:r w:rsidRPr="0048021C">
              <w:rPr>
                <w:sz w:val="16"/>
                <w:szCs w:val="16"/>
              </w:rPr>
              <w:t>Grunnskolen</w:t>
            </w:r>
          </w:p>
        </w:tc>
        <w:tc>
          <w:tcPr>
            <w:tcW w:w="1309" w:type="dxa"/>
          </w:tcPr>
          <w:p w:rsidR="00A92862" w:rsidRPr="0048021C" w:rsidRDefault="00A92862" w:rsidP="008E6B66">
            <w:pPr>
              <w:rPr>
                <w:sz w:val="16"/>
                <w:szCs w:val="16"/>
              </w:rPr>
            </w:pPr>
            <w:r w:rsidRPr="0048021C">
              <w:rPr>
                <w:sz w:val="16"/>
                <w:szCs w:val="16"/>
              </w:rPr>
              <w:t>147</w:t>
            </w:r>
          </w:p>
        </w:tc>
        <w:tc>
          <w:tcPr>
            <w:tcW w:w="1312" w:type="dxa"/>
          </w:tcPr>
          <w:p w:rsidR="00A92862" w:rsidRPr="0048021C" w:rsidRDefault="00A92862" w:rsidP="008E6B66">
            <w:pPr>
              <w:rPr>
                <w:sz w:val="16"/>
                <w:szCs w:val="16"/>
              </w:rPr>
            </w:pPr>
            <w:r w:rsidRPr="0048021C">
              <w:rPr>
                <w:sz w:val="16"/>
                <w:szCs w:val="16"/>
              </w:rPr>
              <w:t>10</w:t>
            </w:r>
          </w:p>
        </w:tc>
        <w:tc>
          <w:tcPr>
            <w:tcW w:w="1312" w:type="dxa"/>
          </w:tcPr>
          <w:p w:rsidR="00A92862" w:rsidRPr="0048021C" w:rsidRDefault="00A92862" w:rsidP="008E6B66">
            <w:pPr>
              <w:rPr>
                <w:sz w:val="16"/>
                <w:szCs w:val="16"/>
              </w:rPr>
            </w:pPr>
            <w:r>
              <w:rPr>
                <w:sz w:val="16"/>
                <w:szCs w:val="16"/>
              </w:rPr>
              <w:t>127</w:t>
            </w:r>
          </w:p>
        </w:tc>
        <w:tc>
          <w:tcPr>
            <w:tcW w:w="1312" w:type="dxa"/>
          </w:tcPr>
          <w:p w:rsidR="00A92862" w:rsidRPr="0048021C" w:rsidRDefault="00A92862" w:rsidP="008E6B66">
            <w:pPr>
              <w:rPr>
                <w:sz w:val="16"/>
                <w:szCs w:val="16"/>
              </w:rPr>
            </w:pPr>
            <w:r>
              <w:rPr>
                <w:sz w:val="16"/>
                <w:szCs w:val="16"/>
              </w:rPr>
              <w:t>10</w:t>
            </w:r>
          </w:p>
        </w:tc>
      </w:tr>
      <w:tr w:rsidR="00A92862" w:rsidRPr="0047136C" w:rsidTr="008E6B66">
        <w:tc>
          <w:tcPr>
            <w:tcW w:w="1425" w:type="dxa"/>
          </w:tcPr>
          <w:p w:rsidR="00A92862" w:rsidRPr="0048021C" w:rsidRDefault="00A92862" w:rsidP="008E6B66">
            <w:pPr>
              <w:rPr>
                <w:sz w:val="16"/>
                <w:szCs w:val="16"/>
              </w:rPr>
            </w:pPr>
            <w:r w:rsidRPr="0048021C">
              <w:rPr>
                <w:sz w:val="16"/>
                <w:szCs w:val="16"/>
              </w:rPr>
              <w:t>SFO</w:t>
            </w:r>
          </w:p>
        </w:tc>
        <w:tc>
          <w:tcPr>
            <w:tcW w:w="1309" w:type="dxa"/>
          </w:tcPr>
          <w:p w:rsidR="00A92862" w:rsidRPr="0048021C" w:rsidRDefault="00A92862" w:rsidP="008E6B66">
            <w:pPr>
              <w:rPr>
                <w:sz w:val="16"/>
                <w:szCs w:val="16"/>
              </w:rPr>
            </w:pPr>
            <w:r w:rsidRPr="0048021C">
              <w:rPr>
                <w:sz w:val="16"/>
                <w:szCs w:val="16"/>
              </w:rPr>
              <w:t>36</w:t>
            </w:r>
          </w:p>
        </w:tc>
        <w:tc>
          <w:tcPr>
            <w:tcW w:w="1312" w:type="dxa"/>
          </w:tcPr>
          <w:p w:rsidR="00A92862" w:rsidRPr="0048021C" w:rsidRDefault="00A92862" w:rsidP="008E6B66">
            <w:pPr>
              <w:rPr>
                <w:sz w:val="16"/>
                <w:szCs w:val="16"/>
              </w:rPr>
            </w:pPr>
            <w:r w:rsidRPr="0048021C">
              <w:rPr>
                <w:sz w:val="16"/>
                <w:szCs w:val="16"/>
              </w:rPr>
              <w:t>1</w:t>
            </w:r>
          </w:p>
        </w:tc>
        <w:tc>
          <w:tcPr>
            <w:tcW w:w="1312" w:type="dxa"/>
          </w:tcPr>
          <w:p w:rsidR="00A92862" w:rsidRPr="0048021C" w:rsidRDefault="00A92862" w:rsidP="008E6B66">
            <w:pPr>
              <w:rPr>
                <w:sz w:val="16"/>
                <w:szCs w:val="16"/>
              </w:rPr>
            </w:pPr>
            <w:r>
              <w:rPr>
                <w:sz w:val="16"/>
                <w:szCs w:val="16"/>
              </w:rPr>
              <w:t>42</w:t>
            </w:r>
          </w:p>
        </w:tc>
        <w:tc>
          <w:tcPr>
            <w:tcW w:w="1312" w:type="dxa"/>
          </w:tcPr>
          <w:p w:rsidR="00A92862" w:rsidRPr="0048021C" w:rsidRDefault="00A92862" w:rsidP="008E6B66">
            <w:pPr>
              <w:rPr>
                <w:sz w:val="16"/>
                <w:szCs w:val="16"/>
              </w:rPr>
            </w:pPr>
            <w:r>
              <w:rPr>
                <w:sz w:val="16"/>
                <w:szCs w:val="16"/>
              </w:rPr>
              <w:t>1</w:t>
            </w:r>
          </w:p>
        </w:tc>
      </w:tr>
      <w:tr w:rsidR="00A92862" w:rsidRPr="0047136C" w:rsidTr="008E6B66">
        <w:tc>
          <w:tcPr>
            <w:tcW w:w="1425" w:type="dxa"/>
          </w:tcPr>
          <w:p w:rsidR="00A92862" w:rsidRPr="0048021C" w:rsidRDefault="00A92862" w:rsidP="008E6B66">
            <w:pPr>
              <w:rPr>
                <w:sz w:val="16"/>
                <w:szCs w:val="16"/>
              </w:rPr>
            </w:pPr>
            <w:r w:rsidRPr="0048021C">
              <w:rPr>
                <w:sz w:val="16"/>
                <w:szCs w:val="16"/>
              </w:rPr>
              <w:t>VO</w:t>
            </w:r>
          </w:p>
        </w:tc>
        <w:tc>
          <w:tcPr>
            <w:tcW w:w="1309" w:type="dxa"/>
          </w:tcPr>
          <w:p w:rsidR="00A92862" w:rsidRPr="0048021C" w:rsidRDefault="00A92862" w:rsidP="008E6B66">
            <w:pPr>
              <w:rPr>
                <w:sz w:val="16"/>
                <w:szCs w:val="16"/>
              </w:rPr>
            </w:pPr>
            <w:r w:rsidRPr="0048021C">
              <w:rPr>
                <w:sz w:val="16"/>
                <w:szCs w:val="16"/>
              </w:rPr>
              <w:t>120</w:t>
            </w:r>
          </w:p>
        </w:tc>
        <w:tc>
          <w:tcPr>
            <w:tcW w:w="1312" w:type="dxa"/>
          </w:tcPr>
          <w:p w:rsidR="00A92862" w:rsidRPr="0048021C" w:rsidRDefault="00A92862" w:rsidP="008E6B66">
            <w:pPr>
              <w:rPr>
                <w:sz w:val="16"/>
                <w:szCs w:val="16"/>
              </w:rPr>
            </w:pPr>
            <w:r w:rsidRPr="0048021C">
              <w:rPr>
                <w:sz w:val="16"/>
                <w:szCs w:val="16"/>
              </w:rPr>
              <w:t>6</w:t>
            </w:r>
          </w:p>
        </w:tc>
        <w:tc>
          <w:tcPr>
            <w:tcW w:w="1312" w:type="dxa"/>
          </w:tcPr>
          <w:p w:rsidR="00A92862" w:rsidRPr="0048021C" w:rsidRDefault="00A92862" w:rsidP="008E6B66">
            <w:pPr>
              <w:rPr>
                <w:sz w:val="16"/>
                <w:szCs w:val="16"/>
              </w:rPr>
            </w:pPr>
            <w:r>
              <w:rPr>
                <w:sz w:val="16"/>
                <w:szCs w:val="16"/>
              </w:rPr>
              <w:t>120</w:t>
            </w:r>
          </w:p>
        </w:tc>
        <w:tc>
          <w:tcPr>
            <w:tcW w:w="1312" w:type="dxa"/>
          </w:tcPr>
          <w:p w:rsidR="00A92862" w:rsidRPr="0048021C" w:rsidRDefault="00A92862" w:rsidP="008E6B66">
            <w:pPr>
              <w:rPr>
                <w:sz w:val="16"/>
                <w:szCs w:val="16"/>
              </w:rPr>
            </w:pPr>
            <w:r>
              <w:rPr>
                <w:sz w:val="16"/>
                <w:szCs w:val="16"/>
              </w:rPr>
              <w:t>6</w:t>
            </w:r>
          </w:p>
        </w:tc>
      </w:tr>
      <w:tr w:rsidR="00A92862" w:rsidRPr="0047136C" w:rsidTr="008E6B66">
        <w:tc>
          <w:tcPr>
            <w:tcW w:w="1425" w:type="dxa"/>
          </w:tcPr>
          <w:p w:rsidR="00A92862" w:rsidRPr="0048021C" w:rsidRDefault="00A92862" w:rsidP="008E6B66">
            <w:pPr>
              <w:rPr>
                <w:sz w:val="16"/>
                <w:szCs w:val="16"/>
              </w:rPr>
            </w:pPr>
          </w:p>
        </w:tc>
        <w:tc>
          <w:tcPr>
            <w:tcW w:w="1309" w:type="dxa"/>
          </w:tcPr>
          <w:p w:rsidR="00A92862" w:rsidRPr="0048021C" w:rsidRDefault="00A92862" w:rsidP="008E6B66">
            <w:pPr>
              <w:rPr>
                <w:sz w:val="16"/>
                <w:szCs w:val="16"/>
              </w:rPr>
            </w:pPr>
          </w:p>
        </w:tc>
        <w:tc>
          <w:tcPr>
            <w:tcW w:w="1312" w:type="dxa"/>
          </w:tcPr>
          <w:p w:rsidR="00A92862" w:rsidRPr="0048021C" w:rsidRDefault="00A92862" w:rsidP="008E6B66">
            <w:pPr>
              <w:rPr>
                <w:sz w:val="16"/>
                <w:szCs w:val="16"/>
              </w:rPr>
            </w:pPr>
          </w:p>
        </w:tc>
        <w:tc>
          <w:tcPr>
            <w:tcW w:w="1312" w:type="dxa"/>
          </w:tcPr>
          <w:p w:rsidR="00A92862" w:rsidRDefault="00A92862" w:rsidP="008E6B66">
            <w:pPr>
              <w:rPr>
                <w:sz w:val="16"/>
                <w:szCs w:val="16"/>
              </w:rPr>
            </w:pPr>
          </w:p>
        </w:tc>
        <w:tc>
          <w:tcPr>
            <w:tcW w:w="1312" w:type="dxa"/>
          </w:tcPr>
          <w:p w:rsidR="00A92862" w:rsidRDefault="00A92862" w:rsidP="008E6B66">
            <w:pPr>
              <w:rPr>
                <w:sz w:val="16"/>
                <w:szCs w:val="16"/>
              </w:rPr>
            </w:pPr>
          </w:p>
        </w:tc>
      </w:tr>
    </w:tbl>
    <w:p w:rsidR="00A92862" w:rsidRDefault="00A92862" w:rsidP="00A9286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07"/>
      </w:tblGrid>
      <w:tr w:rsidR="00A92862" w:rsidRPr="0089621F" w:rsidTr="008E6B66">
        <w:tc>
          <w:tcPr>
            <w:tcW w:w="4761" w:type="dxa"/>
          </w:tcPr>
          <w:p w:rsidR="00A92862" w:rsidRPr="0089621F" w:rsidRDefault="00A92862" w:rsidP="008E6B66">
            <w:r w:rsidRPr="0089621F">
              <w:t>Mål i henhold til virksomhetsplanen</w:t>
            </w:r>
          </w:p>
        </w:tc>
        <w:tc>
          <w:tcPr>
            <w:tcW w:w="4761" w:type="dxa"/>
          </w:tcPr>
          <w:p w:rsidR="00A92862" w:rsidRPr="0089621F" w:rsidRDefault="00A92862" w:rsidP="008E6B66">
            <w:r w:rsidRPr="0089621F">
              <w:t>Måloppnåelse</w:t>
            </w:r>
          </w:p>
        </w:tc>
      </w:tr>
      <w:tr w:rsidR="00A92862" w:rsidRPr="0089621F" w:rsidTr="008E6B66">
        <w:tc>
          <w:tcPr>
            <w:tcW w:w="4761" w:type="dxa"/>
            <w:shd w:val="clear" w:color="auto" w:fill="C0C0C0"/>
          </w:tcPr>
          <w:p w:rsidR="00A92862" w:rsidRPr="0089621F" w:rsidRDefault="00A92862" w:rsidP="008E6B66">
            <w:r w:rsidRPr="0089621F">
              <w:t>Grunnskolen</w:t>
            </w:r>
          </w:p>
        </w:tc>
        <w:tc>
          <w:tcPr>
            <w:tcW w:w="4761" w:type="dxa"/>
            <w:shd w:val="clear" w:color="auto" w:fill="C0C0C0"/>
          </w:tcPr>
          <w:p w:rsidR="00A92862" w:rsidRPr="0089621F" w:rsidRDefault="00A92862" w:rsidP="008E6B66"/>
        </w:tc>
      </w:tr>
      <w:tr w:rsidR="00A92862" w:rsidRPr="0089621F" w:rsidTr="008E6B66">
        <w:tc>
          <w:tcPr>
            <w:tcW w:w="4761" w:type="dxa"/>
          </w:tcPr>
          <w:p w:rsidR="00A92862" w:rsidRPr="0089621F" w:rsidRDefault="00A92862" w:rsidP="008E6B66">
            <w:pPr>
              <w:jc w:val="both"/>
              <w:rPr>
                <w:sz w:val="20"/>
                <w:szCs w:val="20"/>
              </w:rPr>
            </w:pPr>
            <w:r w:rsidRPr="0089621F">
              <w:rPr>
                <w:sz w:val="20"/>
                <w:szCs w:val="20"/>
              </w:rPr>
              <w:t>Undervisningsorganisering/arbeidsmåter</w:t>
            </w:r>
          </w:p>
          <w:p w:rsidR="00A92862" w:rsidRPr="0089621F" w:rsidRDefault="00A92862" w:rsidP="008E6B66">
            <w:pPr>
              <w:ind w:left="360"/>
              <w:jc w:val="both"/>
              <w:rPr>
                <w:sz w:val="20"/>
                <w:szCs w:val="20"/>
              </w:rPr>
            </w:pPr>
            <w:r w:rsidRPr="0089621F">
              <w:rPr>
                <w:sz w:val="20"/>
                <w:szCs w:val="20"/>
              </w:rPr>
              <w:t xml:space="preserve">- </w:t>
            </w:r>
            <w:r w:rsidRPr="0089621F">
              <w:rPr>
                <w:sz w:val="20"/>
                <w:szCs w:val="20"/>
              </w:rPr>
              <w:tab/>
              <w:t>tilpasning av  opplæringen slik at  den enkelte elev kan nå kunnskapsmålene</w:t>
            </w:r>
          </w:p>
          <w:p w:rsidR="00A92862" w:rsidRPr="0089621F" w:rsidRDefault="00A92862" w:rsidP="008E6B66">
            <w:pPr>
              <w:ind w:left="360"/>
              <w:jc w:val="both"/>
              <w:rPr>
                <w:sz w:val="20"/>
                <w:szCs w:val="20"/>
              </w:rPr>
            </w:pPr>
            <w:r w:rsidRPr="0089621F">
              <w:rPr>
                <w:sz w:val="20"/>
                <w:szCs w:val="20"/>
              </w:rPr>
              <w:t>-</w:t>
            </w:r>
            <w:r w:rsidRPr="0089621F">
              <w:rPr>
                <w:sz w:val="20"/>
                <w:szCs w:val="20"/>
              </w:rPr>
              <w:tab/>
              <w:t>vurdering – arbeide i samlet kollegium med underveis- og sluttvurdering</w:t>
            </w:r>
          </w:p>
          <w:p w:rsidR="00A92862" w:rsidRPr="0089621F" w:rsidRDefault="00A92862" w:rsidP="008E6B66">
            <w:pPr>
              <w:ind w:left="360"/>
              <w:jc w:val="both"/>
              <w:rPr>
                <w:sz w:val="20"/>
                <w:szCs w:val="20"/>
              </w:rPr>
            </w:pPr>
            <w:r w:rsidRPr="0089621F">
              <w:rPr>
                <w:sz w:val="20"/>
                <w:szCs w:val="20"/>
              </w:rPr>
              <w:t>-</w:t>
            </w:r>
            <w:r w:rsidRPr="0089621F">
              <w:rPr>
                <w:sz w:val="20"/>
                <w:szCs w:val="20"/>
              </w:rPr>
              <w:tab/>
              <w:t xml:space="preserve">variert metodebruk – vedlikeholde og videreutvikle praksisen i forhold til visuelle, </w:t>
            </w:r>
            <w:r w:rsidRPr="0089621F">
              <w:rPr>
                <w:sz w:val="20"/>
                <w:szCs w:val="20"/>
              </w:rPr>
              <w:lastRenderedPageBreak/>
              <w:t xml:space="preserve">auditive, kinestetiske og taktile   </w:t>
            </w:r>
          </w:p>
          <w:p w:rsidR="00A92862" w:rsidRPr="0089621F" w:rsidRDefault="00A92862" w:rsidP="008E6B66">
            <w:pPr>
              <w:ind w:left="360"/>
              <w:jc w:val="both"/>
              <w:rPr>
                <w:sz w:val="20"/>
                <w:szCs w:val="20"/>
              </w:rPr>
            </w:pPr>
            <w:r w:rsidRPr="0089621F">
              <w:rPr>
                <w:sz w:val="20"/>
                <w:szCs w:val="20"/>
              </w:rPr>
              <w:t xml:space="preserve">     Innlæringsmetoder</w:t>
            </w:r>
          </w:p>
          <w:p w:rsidR="00A92862" w:rsidRPr="0089621F" w:rsidRDefault="00A92862" w:rsidP="00A92862">
            <w:pPr>
              <w:numPr>
                <w:ilvl w:val="0"/>
                <w:numId w:val="11"/>
              </w:numPr>
              <w:tabs>
                <w:tab w:val="clear" w:pos="360"/>
                <w:tab w:val="num" w:pos="720"/>
              </w:tabs>
              <w:spacing w:after="0" w:line="240" w:lineRule="auto"/>
              <w:ind w:left="720"/>
              <w:jc w:val="both"/>
              <w:rPr>
                <w:sz w:val="20"/>
                <w:szCs w:val="20"/>
              </w:rPr>
            </w:pPr>
            <w:r w:rsidRPr="0089621F">
              <w:rPr>
                <w:sz w:val="20"/>
                <w:szCs w:val="20"/>
              </w:rPr>
              <w:t xml:space="preserve">lesestrategier og leseopplæring i alle fag fra 1. til 10.trinn </w:t>
            </w:r>
          </w:p>
          <w:p w:rsidR="00A92862" w:rsidRPr="0089621F" w:rsidRDefault="00A92862" w:rsidP="00A92862">
            <w:pPr>
              <w:numPr>
                <w:ilvl w:val="0"/>
                <w:numId w:val="11"/>
              </w:numPr>
              <w:tabs>
                <w:tab w:val="clear" w:pos="360"/>
                <w:tab w:val="num" w:pos="720"/>
              </w:tabs>
              <w:spacing w:after="0" w:line="240" w:lineRule="auto"/>
              <w:ind w:left="720"/>
              <w:jc w:val="both"/>
              <w:rPr>
                <w:sz w:val="20"/>
                <w:szCs w:val="20"/>
              </w:rPr>
            </w:pPr>
            <w:r w:rsidRPr="0089621F">
              <w:rPr>
                <w:sz w:val="20"/>
                <w:szCs w:val="20"/>
              </w:rPr>
              <w:t>stasjonsarbeid og   ”</w:t>
            </w:r>
            <w:proofErr w:type="spellStart"/>
            <w:r w:rsidRPr="0089621F">
              <w:rPr>
                <w:sz w:val="20"/>
                <w:szCs w:val="20"/>
              </w:rPr>
              <w:t>Nylundmodellen</w:t>
            </w:r>
            <w:proofErr w:type="spellEnd"/>
            <w:r w:rsidRPr="0089621F">
              <w:rPr>
                <w:sz w:val="20"/>
                <w:szCs w:val="20"/>
              </w:rPr>
              <w:t>”</w:t>
            </w:r>
          </w:p>
          <w:p w:rsidR="00A92862" w:rsidRPr="0089621F" w:rsidRDefault="00A92862" w:rsidP="008E6B66">
            <w:pPr>
              <w:ind w:left="705" w:hanging="345"/>
              <w:jc w:val="both"/>
              <w:rPr>
                <w:sz w:val="20"/>
                <w:szCs w:val="20"/>
              </w:rPr>
            </w:pPr>
            <w:r w:rsidRPr="0089621F">
              <w:rPr>
                <w:sz w:val="20"/>
                <w:szCs w:val="20"/>
              </w:rPr>
              <w:t>-</w:t>
            </w:r>
            <w:r w:rsidRPr="0089621F">
              <w:rPr>
                <w:sz w:val="20"/>
                <w:szCs w:val="20"/>
              </w:rPr>
              <w:tab/>
              <w:t xml:space="preserve">de fem ferdighetene </w:t>
            </w:r>
          </w:p>
          <w:p w:rsidR="00A92862" w:rsidRPr="0089621F" w:rsidRDefault="00A92862" w:rsidP="00A92862">
            <w:pPr>
              <w:numPr>
                <w:ilvl w:val="0"/>
                <w:numId w:val="12"/>
              </w:numPr>
              <w:spacing w:after="0" w:line="240" w:lineRule="auto"/>
              <w:jc w:val="both"/>
              <w:rPr>
                <w:sz w:val="20"/>
                <w:szCs w:val="20"/>
              </w:rPr>
            </w:pPr>
            <w:r w:rsidRPr="0089621F">
              <w:rPr>
                <w:sz w:val="20"/>
                <w:szCs w:val="20"/>
              </w:rPr>
              <w:t xml:space="preserve">lesing </w:t>
            </w:r>
          </w:p>
          <w:p w:rsidR="00A92862" w:rsidRPr="0089621F" w:rsidRDefault="00A92862" w:rsidP="00A92862">
            <w:pPr>
              <w:numPr>
                <w:ilvl w:val="0"/>
                <w:numId w:val="12"/>
              </w:numPr>
              <w:spacing w:after="0" w:line="240" w:lineRule="auto"/>
              <w:jc w:val="both"/>
              <w:rPr>
                <w:sz w:val="20"/>
                <w:szCs w:val="20"/>
              </w:rPr>
            </w:pPr>
            <w:r w:rsidRPr="0089621F">
              <w:rPr>
                <w:sz w:val="20"/>
                <w:szCs w:val="20"/>
              </w:rPr>
              <w:t xml:space="preserve">skriving </w:t>
            </w:r>
          </w:p>
          <w:p w:rsidR="00A92862" w:rsidRPr="0089621F" w:rsidRDefault="00A92862" w:rsidP="00A92862">
            <w:pPr>
              <w:numPr>
                <w:ilvl w:val="0"/>
                <w:numId w:val="12"/>
              </w:numPr>
              <w:spacing w:after="0" w:line="240" w:lineRule="auto"/>
              <w:jc w:val="both"/>
              <w:rPr>
                <w:sz w:val="20"/>
                <w:szCs w:val="20"/>
              </w:rPr>
            </w:pPr>
            <w:r w:rsidRPr="0089621F">
              <w:rPr>
                <w:sz w:val="20"/>
                <w:szCs w:val="20"/>
              </w:rPr>
              <w:t xml:space="preserve">muntlige uttrykksformer   </w:t>
            </w:r>
          </w:p>
          <w:p w:rsidR="00A92862" w:rsidRPr="0089621F" w:rsidRDefault="00A92862" w:rsidP="00A92862">
            <w:pPr>
              <w:numPr>
                <w:ilvl w:val="0"/>
                <w:numId w:val="12"/>
              </w:numPr>
              <w:spacing w:after="0" w:line="240" w:lineRule="auto"/>
              <w:jc w:val="both"/>
              <w:rPr>
                <w:sz w:val="20"/>
                <w:szCs w:val="20"/>
              </w:rPr>
            </w:pPr>
            <w:r w:rsidRPr="0089621F">
              <w:rPr>
                <w:sz w:val="20"/>
                <w:szCs w:val="20"/>
              </w:rPr>
              <w:t xml:space="preserve">regning  </w:t>
            </w:r>
          </w:p>
          <w:p w:rsidR="00A92862" w:rsidRPr="0089621F" w:rsidRDefault="00A92862" w:rsidP="008E6B66">
            <w:pPr>
              <w:rPr>
                <w:sz w:val="20"/>
                <w:szCs w:val="20"/>
              </w:rPr>
            </w:pPr>
          </w:p>
        </w:tc>
        <w:tc>
          <w:tcPr>
            <w:tcW w:w="4761" w:type="dxa"/>
          </w:tcPr>
          <w:p w:rsidR="00A92862" w:rsidRPr="0089621F" w:rsidRDefault="00A92862" w:rsidP="008E6B66">
            <w:pPr>
              <w:rPr>
                <w:sz w:val="20"/>
                <w:szCs w:val="20"/>
              </w:rPr>
            </w:pPr>
          </w:p>
          <w:p w:rsidR="00A92862" w:rsidRPr="0089621F" w:rsidRDefault="00A92862" w:rsidP="008E6B66">
            <w:pPr>
              <w:rPr>
                <w:sz w:val="20"/>
                <w:szCs w:val="20"/>
              </w:rPr>
            </w:pPr>
            <w:r w:rsidRPr="0089621F">
              <w:rPr>
                <w:sz w:val="20"/>
                <w:szCs w:val="20"/>
              </w:rPr>
              <w:t>En kontinuerlig prosess – evaluering i forbindelse med foreldresamtaler, halvårsrapporter og lesekonferanser.</w:t>
            </w:r>
          </w:p>
          <w:p w:rsidR="00A92862" w:rsidRPr="0089621F" w:rsidRDefault="00A92862" w:rsidP="008E6B66">
            <w:pPr>
              <w:rPr>
                <w:sz w:val="20"/>
                <w:szCs w:val="20"/>
              </w:rPr>
            </w:pPr>
          </w:p>
          <w:p w:rsidR="00A92862" w:rsidRPr="0089621F" w:rsidRDefault="00A92862" w:rsidP="008E6B66">
            <w:pPr>
              <w:rPr>
                <w:sz w:val="20"/>
                <w:szCs w:val="20"/>
              </w:rPr>
            </w:pPr>
            <w:r w:rsidRPr="0089621F">
              <w:rPr>
                <w:sz w:val="20"/>
                <w:szCs w:val="20"/>
              </w:rPr>
              <w:t xml:space="preserve">Det har vært arbeidet med vurdering i forhold til overgangene småskoletrinn-mellomtrinn, mellomtrinn –ungdomstrinn, ungdomstrinn- </w:t>
            </w:r>
            <w:r w:rsidRPr="0089621F">
              <w:rPr>
                <w:sz w:val="20"/>
                <w:szCs w:val="20"/>
              </w:rPr>
              <w:lastRenderedPageBreak/>
              <w:t xml:space="preserve">videregående skole, og lagt opp </w:t>
            </w:r>
            <w:proofErr w:type="spellStart"/>
            <w:r w:rsidRPr="0089621F">
              <w:rPr>
                <w:sz w:val="20"/>
                <w:szCs w:val="20"/>
              </w:rPr>
              <w:t>planleggeingsdager</w:t>
            </w:r>
            <w:proofErr w:type="spellEnd"/>
            <w:r w:rsidRPr="0089621F">
              <w:rPr>
                <w:sz w:val="20"/>
                <w:szCs w:val="20"/>
              </w:rPr>
              <w:t xml:space="preserve"> med dette tema. . </w:t>
            </w:r>
          </w:p>
          <w:p w:rsidR="00A92862" w:rsidRPr="0089621F" w:rsidRDefault="00A92862" w:rsidP="008E6B66">
            <w:pPr>
              <w:rPr>
                <w:sz w:val="20"/>
                <w:szCs w:val="20"/>
              </w:rPr>
            </w:pPr>
          </w:p>
          <w:p w:rsidR="00A92862" w:rsidRPr="0089621F" w:rsidRDefault="00A92862" w:rsidP="008E6B66">
            <w:pPr>
              <w:rPr>
                <w:sz w:val="20"/>
                <w:szCs w:val="20"/>
              </w:rPr>
            </w:pPr>
          </w:p>
          <w:p w:rsidR="00A92862" w:rsidRPr="0089621F" w:rsidRDefault="00A92862" w:rsidP="008E6B66">
            <w:pPr>
              <w:rPr>
                <w:sz w:val="20"/>
                <w:szCs w:val="20"/>
              </w:rPr>
            </w:pPr>
            <w:r w:rsidRPr="0089621F">
              <w:rPr>
                <w:sz w:val="20"/>
                <w:szCs w:val="20"/>
              </w:rPr>
              <w:t>Fokus på lesing i alle fag fortsetter på alle trinn.</w:t>
            </w:r>
          </w:p>
          <w:p w:rsidR="00A92862" w:rsidRPr="0089621F" w:rsidRDefault="00A92862" w:rsidP="008E6B66">
            <w:pPr>
              <w:rPr>
                <w:sz w:val="20"/>
                <w:szCs w:val="20"/>
              </w:rPr>
            </w:pPr>
            <w:r w:rsidRPr="0089621F">
              <w:rPr>
                <w:sz w:val="20"/>
                <w:szCs w:val="20"/>
              </w:rPr>
              <w:t>Leseveilederne holder lesekonferanser  på alle trinn og kartleggingsprøver er satt i system</w:t>
            </w:r>
          </w:p>
          <w:p w:rsidR="00A92862" w:rsidRPr="0089621F" w:rsidRDefault="00A92862" w:rsidP="008E6B66">
            <w:pPr>
              <w:rPr>
                <w:sz w:val="20"/>
                <w:szCs w:val="20"/>
              </w:rPr>
            </w:pPr>
          </w:p>
          <w:p w:rsidR="00A92862" w:rsidRPr="0089621F" w:rsidRDefault="00A92862" w:rsidP="008E6B66">
            <w:pPr>
              <w:rPr>
                <w:sz w:val="20"/>
                <w:szCs w:val="20"/>
              </w:rPr>
            </w:pPr>
          </w:p>
        </w:tc>
      </w:tr>
      <w:tr w:rsidR="00A92862" w:rsidRPr="0089621F" w:rsidTr="008E6B66">
        <w:tc>
          <w:tcPr>
            <w:tcW w:w="4761" w:type="dxa"/>
          </w:tcPr>
          <w:p w:rsidR="00A92862" w:rsidRPr="0089621F" w:rsidRDefault="00A92862" w:rsidP="008E6B66">
            <w:pPr>
              <w:jc w:val="both"/>
              <w:rPr>
                <w:sz w:val="20"/>
                <w:szCs w:val="20"/>
              </w:rPr>
            </w:pPr>
            <w:r w:rsidRPr="0089621F">
              <w:rPr>
                <w:sz w:val="20"/>
                <w:szCs w:val="20"/>
              </w:rPr>
              <w:lastRenderedPageBreak/>
              <w:t>Sosial læring -     et miljø i skolegården som innbyr til fysisk aktivitet som sprer god vilje</w:t>
            </w:r>
          </w:p>
          <w:p w:rsidR="00A92862" w:rsidRPr="0089621F" w:rsidRDefault="00A92862" w:rsidP="008E6B66">
            <w:pPr>
              <w:jc w:val="both"/>
              <w:rPr>
                <w:sz w:val="20"/>
                <w:szCs w:val="20"/>
              </w:rPr>
            </w:pPr>
            <w:r w:rsidRPr="0089621F">
              <w:rPr>
                <w:sz w:val="20"/>
                <w:szCs w:val="20"/>
              </w:rPr>
              <w:t xml:space="preserve">                          -     arbeide med å forebygge mobbing, gjennomføre mobbeundersøkelsen og ta i bruk mobbesirkelen, samarbeide innad i skolen og med heimene hvis mobbing oppstår</w:t>
            </w:r>
          </w:p>
          <w:p w:rsidR="00A92862" w:rsidRPr="0089621F" w:rsidRDefault="00A92862" w:rsidP="008E6B66">
            <w:pPr>
              <w:rPr>
                <w:sz w:val="20"/>
                <w:szCs w:val="20"/>
              </w:rPr>
            </w:pPr>
          </w:p>
        </w:tc>
        <w:tc>
          <w:tcPr>
            <w:tcW w:w="4761" w:type="dxa"/>
          </w:tcPr>
          <w:p w:rsidR="00A92862" w:rsidRPr="0089621F" w:rsidRDefault="00A92862" w:rsidP="008E6B66">
            <w:pPr>
              <w:rPr>
                <w:sz w:val="20"/>
                <w:szCs w:val="20"/>
              </w:rPr>
            </w:pPr>
            <w:r w:rsidRPr="0089621F">
              <w:rPr>
                <w:sz w:val="20"/>
                <w:szCs w:val="20"/>
              </w:rPr>
              <w:t>Skolen har sammen med FAU fokus på å oppgradere skolegården. Skateboardrampe med noe tilleggsutstyr er kjøpt inn, men det er ei stor utfordring med vedlikehold og nyanskaffelses med dårlig økonomi.</w:t>
            </w:r>
          </w:p>
          <w:p w:rsidR="00A92862" w:rsidRPr="0089621F" w:rsidRDefault="00A92862" w:rsidP="008E6B66">
            <w:pPr>
              <w:rPr>
                <w:sz w:val="20"/>
                <w:szCs w:val="20"/>
              </w:rPr>
            </w:pPr>
            <w:r w:rsidRPr="0089621F">
              <w:rPr>
                <w:sz w:val="20"/>
                <w:szCs w:val="20"/>
              </w:rPr>
              <w:t>Mobbeundersøkelsen er gjennomført</w:t>
            </w:r>
          </w:p>
          <w:p w:rsidR="00A92862" w:rsidRPr="0089621F" w:rsidRDefault="00A92862" w:rsidP="008E6B66">
            <w:pPr>
              <w:rPr>
                <w:sz w:val="20"/>
                <w:szCs w:val="20"/>
              </w:rPr>
            </w:pPr>
            <w:r w:rsidRPr="0089621F">
              <w:rPr>
                <w:sz w:val="20"/>
                <w:szCs w:val="20"/>
              </w:rPr>
              <w:t>Det samarbeides med heimen i forhold til  nettvett</w:t>
            </w:r>
          </w:p>
        </w:tc>
      </w:tr>
      <w:tr w:rsidR="00A92862" w:rsidRPr="0089621F" w:rsidTr="008E6B66">
        <w:tc>
          <w:tcPr>
            <w:tcW w:w="4761" w:type="dxa"/>
          </w:tcPr>
          <w:p w:rsidR="00A92862" w:rsidRPr="0089621F" w:rsidRDefault="00A92862" w:rsidP="008E6B66">
            <w:pPr>
              <w:rPr>
                <w:sz w:val="20"/>
                <w:szCs w:val="20"/>
              </w:rPr>
            </w:pPr>
            <w:r w:rsidRPr="0089621F">
              <w:rPr>
                <w:sz w:val="20"/>
                <w:szCs w:val="20"/>
              </w:rPr>
              <w:t>Karriereveiledning – rådgiver og faglærer samarbeider om opplegg som gir elevene et godt utgangspunkt for utdanningsvalg</w:t>
            </w:r>
          </w:p>
        </w:tc>
        <w:tc>
          <w:tcPr>
            <w:tcW w:w="4761" w:type="dxa"/>
          </w:tcPr>
          <w:p w:rsidR="00A92862" w:rsidRPr="0089621F" w:rsidRDefault="00A92862" w:rsidP="008E6B66">
            <w:pPr>
              <w:rPr>
                <w:sz w:val="20"/>
                <w:szCs w:val="20"/>
              </w:rPr>
            </w:pPr>
            <w:r w:rsidRPr="0089621F">
              <w:rPr>
                <w:sz w:val="20"/>
                <w:szCs w:val="20"/>
              </w:rPr>
              <w:t>Rådgiver samarbeider gjennom  rådgivernettverket for å få til ei kvalitetssikring av karriereveiledningen.</w:t>
            </w:r>
          </w:p>
        </w:tc>
      </w:tr>
      <w:tr w:rsidR="00A92862" w:rsidRPr="0089621F" w:rsidTr="008E6B66">
        <w:tc>
          <w:tcPr>
            <w:tcW w:w="4761" w:type="dxa"/>
          </w:tcPr>
          <w:p w:rsidR="00A92862" w:rsidRPr="0089621F" w:rsidRDefault="00A92862" w:rsidP="008E6B66">
            <w:pPr>
              <w:jc w:val="both"/>
              <w:rPr>
                <w:sz w:val="20"/>
                <w:szCs w:val="20"/>
              </w:rPr>
            </w:pPr>
            <w:r w:rsidRPr="0089621F">
              <w:rPr>
                <w:sz w:val="20"/>
                <w:szCs w:val="20"/>
              </w:rPr>
              <w:t>Den kulturelle skolesekken - videreutvikle den i lys av den ressurs den er i forhold til variasjon i metodebruk og en ekstra dimensjon i forhold  til det kulturelle</w:t>
            </w:r>
          </w:p>
          <w:p w:rsidR="00A92862" w:rsidRPr="0089621F" w:rsidRDefault="00A92862" w:rsidP="008E6B66">
            <w:pPr>
              <w:rPr>
                <w:sz w:val="20"/>
                <w:szCs w:val="20"/>
              </w:rPr>
            </w:pPr>
          </w:p>
        </w:tc>
        <w:tc>
          <w:tcPr>
            <w:tcW w:w="4761" w:type="dxa"/>
          </w:tcPr>
          <w:p w:rsidR="00A92862" w:rsidRPr="0089621F" w:rsidRDefault="00A92862" w:rsidP="008E6B66">
            <w:pPr>
              <w:rPr>
                <w:sz w:val="20"/>
                <w:szCs w:val="20"/>
              </w:rPr>
            </w:pPr>
            <w:r w:rsidRPr="0089621F">
              <w:rPr>
                <w:sz w:val="20"/>
                <w:szCs w:val="20"/>
              </w:rPr>
              <w:t>Videreføring av fjorårets opplegg etter justering ut fra evaluering. Gjennomført på alle trinn</w:t>
            </w:r>
          </w:p>
        </w:tc>
      </w:tr>
      <w:tr w:rsidR="00A92862" w:rsidRPr="0089621F" w:rsidTr="008E6B66">
        <w:tc>
          <w:tcPr>
            <w:tcW w:w="4761" w:type="dxa"/>
          </w:tcPr>
          <w:p w:rsidR="00A92862" w:rsidRPr="0089621F" w:rsidRDefault="00A92862" w:rsidP="008E6B66">
            <w:pPr>
              <w:ind w:left="2124" w:hanging="2124"/>
              <w:jc w:val="both"/>
              <w:rPr>
                <w:sz w:val="20"/>
                <w:szCs w:val="20"/>
              </w:rPr>
            </w:pPr>
            <w:r w:rsidRPr="0089621F">
              <w:rPr>
                <w:sz w:val="20"/>
                <w:szCs w:val="20"/>
              </w:rPr>
              <w:t>En lærende skole- kollegiet arbeider sammen om å utvikle skolen gjennom at satsingsområder og prosjekt blir satt på dagsorden</w:t>
            </w:r>
          </w:p>
          <w:p w:rsidR="00A92862" w:rsidRPr="0089621F" w:rsidRDefault="00A92862" w:rsidP="008E6B66">
            <w:pPr>
              <w:jc w:val="both"/>
              <w:rPr>
                <w:sz w:val="20"/>
                <w:szCs w:val="20"/>
              </w:rPr>
            </w:pPr>
          </w:p>
        </w:tc>
        <w:tc>
          <w:tcPr>
            <w:tcW w:w="4761" w:type="dxa"/>
          </w:tcPr>
          <w:p w:rsidR="00A92862" w:rsidRPr="0089621F" w:rsidRDefault="00A92862" w:rsidP="00A92862">
            <w:pPr>
              <w:numPr>
                <w:ilvl w:val="0"/>
                <w:numId w:val="13"/>
              </w:numPr>
              <w:spacing w:after="0" w:line="240" w:lineRule="auto"/>
              <w:rPr>
                <w:sz w:val="20"/>
                <w:szCs w:val="20"/>
              </w:rPr>
            </w:pPr>
            <w:r w:rsidRPr="0089621F">
              <w:rPr>
                <w:sz w:val="20"/>
                <w:szCs w:val="20"/>
              </w:rPr>
              <w:t>Vurdering</w:t>
            </w:r>
          </w:p>
          <w:p w:rsidR="00A92862" w:rsidRPr="0089621F" w:rsidRDefault="00A92862" w:rsidP="00A92862">
            <w:pPr>
              <w:numPr>
                <w:ilvl w:val="0"/>
                <w:numId w:val="13"/>
              </w:numPr>
              <w:spacing w:after="0" w:line="240" w:lineRule="auto"/>
              <w:rPr>
                <w:sz w:val="20"/>
                <w:szCs w:val="20"/>
              </w:rPr>
            </w:pPr>
            <w:r w:rsidRPr="0089621F">
              <w:rPr>
                <w:sz w:val="20"/>
                <w:szCs w:val="20"/>
              </w:rPr>
              <w:t xml:space="preserve">Regning i alle fag. Fagleder har brukt sin masteroppgave samt </w:t>
            </w:r>
            <w:proofErr w:type="spellStart"/>
            <w:r w:rsidRPr="0089621F">
              <w:rPr>
                <w:sz w:val="20"/>
                <w:szCs w:val="20"/>
              </w:rPr>
              <w:t>novemberkonferansen</w:t>
            </w:r>
            <w:proofErr w:type="spellEnd"/>
            <w:r w:rsidRPr="0089621F">
              <w:rPr>
                <w:sz w:val="20"/>
                <w:szCs w:val="20"/>
              </w:rPr>
              <w:t xml:space="preserve"> ved NTNU for utvikling i kollegiet</w:t>
            </w:r>
          </w:p>
          <w:p w:rsidR="00A92862" w:rsidRPr="0089621F" w:rsidRDefault="00A92862" w:rsidP="00A92862">
            <w:pPr>
              <w:numPr>
                <w:ilvl w:val="0"/>
                <w:numId w:val="13"/>
              </w:numPr>
              <w:spacing w:after="0" w:line="240" w:lineRule="auto"/>
              <w:rPr>
                <w:sz w:val="20"/>
                <w:szCs w:val="20"/>
              </w:rPr>
            </w:pPr>
            <w:r w:rsidRPr="0089621F">
              <w:rPr>
                <w:sz w:val="20"/>
                <w:szCs w:val="20"/>
              </w:rPr>
              <w:t xml:space="preserve">”Motivasjon og  mestring for bedre </w:t>
            </w:r>
            <w:proofErr w:type="spellStart"/>
            <w:r w:rsidRPr="0089621F">
              <w:rPr>
                <w:sz w:val="20"/>
                <w:szCs w:val="20"/>
              </w:rPr>
              <w:t>løring</w:t>
            </w:r>
            <w:proofErr w:type="spellEnd"/>
            <w:r w:rsidRPr="0089621F">
              <w:rPr>
                <w:sz w:val="20"/>
                <w:szCs w:val="20"/>
              </w:rPr>
              <w:t>- Felles satsing på klasseledelse, regning, lesing og skriving” – Strategi for ungdomstrinnet.</w:t>
            </w:r>
          </w:p>
          <w:p w:rsidR="00A92862" w:rsidRPr="0089621F" w:rsidRDefault="00A92862" w:rsidP="008E6B66">
            <w:pPr>
              <w:rPr>
                <w:sz w:val="20"/>
                <w:szCs w:val="20"/>
              </w:rPr>
            </w:pPr>
            <w:r w:rsidRPr="0089621F">
              <w:rPr>
                <w:sz w:val="20"/>
                <w:szCs w:val="20"/>
              </w:rPr>
              <w:t>er kurset i og satt på dagsorden i fellesmøter</w:t>
            </w:r>
          </w:p>
        </w:tc>
      </w:tr>
      <w:tr w:rsidR="00A92862" w:rsidRPr="0089621F" w:rsidTr="008E6B66">
        <w:tc>
          <w:tcPr>
            <w:tcW w:w="4761" w:type="dxa"/>
            <w:shd w:val="clear" w:color="auto" w:fill="B3B3B3"/>
          </w:tcPr>
          <w:p w:rsidR="00A92862" w:rsidRPr="0089621F" w:rsidRDefault="00A92862" w:rsidP="008E6B66">
            <w:pPr>
              <w:ind w:left="2124" w:hanging="2124"/>
              <w:jc w:val="both"/>
              <w:rPr>
                <w:b/>
                <w:sz w:val="20"/>
                <w:szCs w:val="20"/>
              </w:rPr>
            </w:pPr>
            <w:r w:rsidRPr="0089621F">
              <w:rPr>
                <w:b/>
                <w:sz w:val="20"/>
                <w:szCs w:val="20"/>
              </w:rPr>
              <w:t>SFO</w:t>
            </w:r>
          </w:p>
        </w:tc>
        <w:tc>
          <w:tcPr>
            <w:tcW w:w="4761" w:type="dxa"/>
            <w:shd w:val="clear" w:color="auto" w:fill="B3B3B3"/>
          </w:tcPr>
          <w:p w:rsidR="00A92862" w:rsidRPr="0089621F" w:rsidRDefault="00A92862" w:rsidP="008E6B66">
            <w:pPr>
              <w:rPr>
                <w:sz w:val="20"/>
                <w:szCs w:val="20"/>
              </w:rPr>
            </w:pPr>
          </w:p>
        </w:tc>
      </w:tr>
      <w:tr w:rsidR="00A92862" w:rsidRPr="0089621F" w:rsidTr="008E6B66">
        <w:tc>
          <w:tcPr>
            <w:tcW w:w="4761" w:type="dxa"/>
          </w:tcPr>
          <w:p w:rsidR="00A92862" w:rsidRPr="0089621F" w:rsidRDefault="00A92862" w:rsidP="008E6B66">
            <w:pPr>
              <w:jc w:val="both"/>
              <w:rPr>
                <w:sz w:val="20"/>
                <w:szCs w:val="20"/>
              </w:rPr>
            </w:pPr>
            <w:r w:rsidRPr="0089621F">
              <w:rPr>
                <w:sz w:val="20"/>
                <w:szCs w:val="20"/>
              </w:rPr>
              <w:t xml:space="preserve">Et strukturert opplegg som gir oversikt og rammer for barna - samarbeide med Fysak - </w:t>
            </w:r>
          </w:p>
          <w:p w:rsidR="00A92862" w:rsidRPr="0089621F" w:rsidRDefault="00A92862" w:rsidP="008E6B66">
            <w:pPr>
              <w:jc w:val="both"/>
              <w:rPr>
                <w:sz w:val="20"/>
                <w:szCs w:val="20"/>
              </w:rPr>
            </w:pPr>
          </w:p>
        </w:tc>
        <w:tc>
          <w:tcPr>
            <w:tcW w:w="4761" w:type="dxa"/>
          </w:tcPr>
          <w:p w:rsidR="00A92862" w:rsidRPr="0089621F" w:rsidRDefault="00A92862" w:rsidP="008E6B66">
            <w:pPr>
              <w:rPr>
                <w:sz w:val="20"/>
                <w:szCs w:val="20"/>
              </w:rPr>
            </w:pPr>
            <w:r w:rsidRPr="0089621F">
              <w:rPr>
                <w:sz w:val="20"/>
                <w:szCs w:val="20"/>
              </w:rPr>
              <w:t>Halvårsplanen følges</w:t>
            </w:r>
          </w:p>
          <w:p w:rsidR="00A92862" w:rsidRPr="0089621F" w:rsidRDefault="00A92862" w:rsidP="008E6B66">
            <w:pPr>
              <w:rPr>
                <w:sz w:val="20"/>
                <w:szCs w:val="20"/>
              </w:rPr>
            </w:pPr>
            <w:r w:rsidRPr="0089621F">
              <w:rPr>
                <w:sz w:val="20"/>
                <w:szCs w:val="20"/>
              </w:rPr>
              <w:t>Fysak er inne en gang i måneden</w:t>
            </w:r>
          </w:p>
        </w:tc>
      </w:tr>
      <w:tr w:rsidR="00A92862" w:rsidRPr="0089621F" w:rsidTr="008E6B66">
        <w:tc>
          <w:tcPr>
            <w:tcW w:w="4761" w:type="dxa"/>
          </w:tcPr>
          <w:p w:rsidR="00A92862" w:rsidRPr="0089621F" w:rsidRDefault="00A92862" w:rsidP="008E6B66">
            <w:pPr>
              <w:jc w:val="both"/>
              <w:rPr>
                <w:sz w:val="20"/>
                <w:szCs w:val="20"/>
              </w:rPr>
            </w:pPr>
            <w:r w:rsidRPr="0089621F">
              <w:rPr>
                <w:sz w:val="20"/>
                <w:szCs w:val="20"/>
              </w:rPr>
              <w:t>Integrering</w:t>
            </w:r>
          </w:p>
          <w:p w:rsidR="00A92862" w:rsidRPr="0089621F" w:rsidRDefault="00A92862" w:rsidP="008E6B66">
            <w:pPr>
              <w:jc w:val="both"/>
              <w:rPr>
                <w:sz w:val="20"/>
                <w:szCs w:val="20"/>
              </w:rPr>
            </w:pPr>
          </w:p>
        </w:tc>
        <w:tc>
          <w:tcPr>
            <w:tcW w:w="4761" w:type="dxa"/>
          </w:tcPr>
          <w:p w:rsidR="00A92862" w:rsidRPr="0089621F" w:rsidRDefault="00A92862" w:rsidP="008E6B66">
            <w:pPr>
              <w:rPr>
                <w:sz w:val="20"/>
                <w:szCs w:val="20"/>
              </w:rPr>
            </w:pPr>
            <w:r w:rsidRPr="0089621F">
              <w:rPr>
                <w:sz w:val="20"/>
                <w:szCs w:val="20"/>
              </w:rPr>
              <w:lastRenderedPageBreak/>
              <w:t xml:space="preserve">Elevene fra Rognan Mottakssenter får gratis plass </w:t>
            </w:r>
          </w:p>
          <w:p w:rsidR="00A92862" w:rsidRPr="0089621F" w:rsidRDefault="00A92862" w:rsidP="008E6B66">
            <w:pPr>
              <w:rPr>
                <w:sz w:val="20"/>
                <w:szCs w:val="20"/>
              </w:rPr>
            </w:pPr>
          </w:p>
        </w:tc>
      </w:tr>
      <w:tr w:rsidR="00A92862" w:rsidRPr="0089621F" w:rsidTr="008E6B66">
        <w:tc>
          <w:tcPr>
            <w:tcW w:w="4761" w:type="dxa"/>
          </w:tcPr>
          <w:p w:rsidR="00A92862" w:rsidRPr="0089621F" w:rsidRDefault="00A92862" w:rsidP="008E6B66">
            <w:pPr>
              <w:jc w:val="both"/>
              <w:rPr>
                <w:sz w:val="20"/>
                <w:szCs w:val="20"/>
              </w:rPr>
            </w:pPr>
            <w:r w:rsidRPr="0089621F">
              <w:rPr>
                <w:sz w:val="20"/>
                <w:szCs w:val="20"/>
              </w:rPr>
              <w:lastRenderedPageBreak/>
              <w:t>Leksehjelp 1-4.trinn</w:t>
            </w:r>
          </w:p>
        </w:tc>
        <w:tc>
          <w:tcPr>
            <w:tcW w:w="4761" w:type="dxa"/>
          </w:tcPr>
          <w:p w:rsidR="00A92862" w:rsidRPr="0089621F" w:rsidRDefault="00A92862" w:rsidP="008E6B66">
            <w:pPr>
              <w:rPr>
                <w:sz w:val="20"/>
                <w:szCs w:val="20"/>
              </w:rPr>
            </w:pPr>
            <w:r w:rsidRPr="0089621F">
              <w:rPr>
                <w:sz w:val="20"/>
                <w:szCs w:val="20"/>
              </w:rPr>
              <w:t>Gis innenfor skoleskysstiden</w:t>
            </w:r>
          </w:p>
        </w:tc>
      </w:tr>
      <w:tr w:rsidR="00A92862" w:rsidRPr="0089621F" w:rsidTr="008E6B66">
        <w:tc>
          <w:tcPr>
            <w:tcW w:w="4761" w:type="dxa"/>
            <w:shd w:val="clear" w:color="auto" w:fill="B3B3B3"/>
          </w:tcPr>
          <w:p w:rsidR="00A92862" w:rsidRPr="0089621F" w:rsidRDefault="00A92862" w:rsidP="008E6B66">
            <w:pPr>
              <w:jc w:val="both"/>
              <w:rPr>
                <w:b/>
                <w:sz w:val="20"/>
                <w:szCs w:val="20"/>
              </w:rPr>
            </w:pPr>
            <w:r w:rsidRPr="0089621F">
              <w:rPr>
                <w:b/>
                <w:sz w:val="20"/>
                <w:szCs w:val="20"/>
              </w:rPr>
              <w:t>Voksenopplæring</w:t>
            </w:r>
          </w:p>
        </w:tc>
        <w:tc>
          <w:tcPr>
            <w:tcW w:w="4761" w:type="dxa"/>
            <w:shd w:val="clear" w:color="auto" w:fill="B3B3B3"/>
          </w:tcPr>
          <w:p w:rsidR="00A92862" w:rsidRPr="0089621F" w:rsidRDefault="00A92862" w:rsidP="008E6B66">
            <w:pPr>
              <w:rPr>
                <w:sz w:val="20"/>
                <w:szCs w:val="20"/>
              </w:rPr>
            </w:pPr>
          </w:p>
        </w:tc>
      </w:tr>
      <w:tr w:rsidR="00A92862" w:rsidRPr="0089621F" w:rsidTr="008E6B66">
        <w:tc>
          <w:tcPr>
            <w:tcW w:w="4761" w:type="dxa"/>
            <w:shd w:val="clear" w:color="auto" w:fill="FFFFFF"/>
          </w:tcPr>
          <w:p w:rsidR="00A92862" w:rsidRPr="0089621F" w:rsidRDefault="00A92862" w:rsidP="008E6B66">
            <w:pPr>
              <w:jc w:val="both"/>
              <w:rPr>
                <w:b/>
                <w:sz w:val="20"/>
                <w:szCs w:val="20"/>
              </w:rPr>
            </w:pPr>
            <w:r w:rsidRPr="0089621F">
              <w:rPr>
                <w:sz w:val="20"/>
                <w:szCs w:val="20"/>
              </w:rPr>
              <w:t>Læreplanarbeid – fokus på forståelse og ideutveksling</w:t>
            </w:r>
          </w:p>
        </w:tc>
        <w:tc>
          <w:tcPr>
            <w:tcW w:w="4761" w:type="dxa"/>
            <w:shd w:val="clear" w:color="auto" w:fill="FFFFFF"/>
          </w:tcPr>
          <w:p w:rsidR="00A92862" w:rsidRPr="0089621F" w:rsidRDefault="00A92862" w:rsidP="008E6B66">
            <w:pPr>
              <w:rPr>
                <w:sz w:val="20"/>
                <w:szCs w:val="20"/>
              </w:rPr>
            </w:pPr>
            <w:r w:rsidRPr="0089621F">
              <w:rPr>
                <w:sz w:val="20"/>
                <w:szCs w:val="20"/>
              </w:rPr>
              <w:t>Satt på dagsorden på fellesmøtene</w:t>
            </w:r>
          </w:p>
        </w:tc>
      </w:tr>
      <w:tr w:rsidR="00A92862" w:rsidRPr="0089621F" w:rsidTr="008E6B66">
        <w:tc>
          <w:tcPr>
            <w:tcW w:w="4761" w:type="dxa"/>
            <w:shd w:val="clear" w:color="auto" w:fill="FFFFFF"/>
          </w:tcPr>
          <w:p w:rsidR="00A92862" w:rsidRPr="0089621F" w:rsidRDefault="00A92862" w:rsidP="008E6B66">
            <w:pPr>
              <w:jc w:val="both"/>
              <w:rPr>
                <w:sz w:val="20"/>
                <w:szCs w:val="20"/>
              </w:rPr>
            </w:pPr>
            <w:r w:rsidRPr="0089621F">
              <w:rPr>
                <w:sz w:val="20"/>
                <w:szCs w:val="20"/>
              </w:rPr>
              <w:t>Kartlegging av ferdigheter</w:t>
            </w:r>
          </w:p>
        </w:tc>
        <w:tc>
          <w:tcPr>
            <w:tcW w:w="4761" w:type="dxa"/>
            <w:shd w:val="clear" w:color="auto" w:fill="FFFFFF"/>
          </w:tcPr>
          <w:p w:rsidR="00A92862" w:rsidRPr="0089621F" w:rsidRDefault="00A92862" w:rsidP="008E6B66">
            <w:pPr>
              <w:rPr>
                <w:sz w:val="20"/>
                <w:szCs w:val="20"/>
              </w:rPr>
            </w:pPr>
            <w:r w:rsidRPr="0089621F">
              <w:rPr>
                <w:sz w:val="20"/>
                <w:szCs w:val="20"/>
              </w:rPr>
              <w:t>Gjennomføres før hvert opptak. Kartleggingsskjemaene har gjennomgått ei redigering.</w:t>
            </w:r>
          </w:p>
        </w:tc>
      </w:tr>
      <w:tr w:rsidR="00A92862" w:rsidRPr="0089621F" w:rsidTr="008E6B66">
        <w:tc>
          <w:tcPr>
            <w:tcW w:w="4761" w:type="dxa"/>
            <w:shd w:val="clear" w:color="auto" w:fill="FFFFFF"/>
          </w:tcPr>
          <w:p w:rsidR="00A92862" w:rsidRPr="0089621F" w:rsidRDefault="00A92862" w:rsidP="008E6B66">
            <w:pPr>
              <w:jc w:val="both"/>
              <w:rPr>
                <w:sz w:val="20"/>
                <w:szCs w:val="20"/>
              </w:rPr>
            </w:pPr>
            <w:r w:rsidRPr="0089621F">
              <w:rPr>
                <w:sz w:val="20"/>
                <w:szCs w:val="20"/>
              </w:rPr>
              <w:t>IKT - Støtte i opplæringen ved hjelp av pedagogisk programvare</w:t>
            </w:r>
          </w:p>
          <w:p w:rsidR="00A92862" w:rsidRPr="0089621F" w:rsidRDefault="00A92862" w:rsidP="008E6B66">
            <w:pPr>
              <w:jc w:val="both"/>
              <w:rPr>
                <w:sz w:val="20"/>
                <w:szCs w:val="20"/>
              </w:rPr>
            </w:pPr>
          </w:p>
        </w:tc>
        <w:tc>
          <w:tcPr>
            <w:tcW w:w="4761" w:type="dxa"/>
            <w:shd w:val="clear" w:color="auto" w:fill="FFFFFF"/>
          </w:tcPr>
          <w:p w:rsidR="00A92862" w:rsidRPr="0089621F" w:rsidRDefault="00A92862" w:rsidP="008E6B66">
            <w:pPr>
              <w:rPr>
                <w:sz w:val="20"/>
                <w:szCs w:val="20"/>
              </w:rPr>
            </w:pPr>
            <w:r w:rsidRPr="0089621F">
              <w:rPr>
                <w:sz w:val="20"/>
                <w:szCs w:val="20"/>
              </w:rPr>
              <w:t xml:space="preserve">Gjennomføres via </w:t>
            </w:r>
            <w:proofErr w:type="spellStart"/>
            <w:r w:rsidRPr="0089621F">
              <w:rPr>
                <w:sz w:val="20"/>
                <w:szCs w:val="20"/>
              </w:rPr>
              <w:t>Migranorsk</w:t>
            </w:r>
            <w:proofErr w:type="spellEnd"/>
            <w:r w:rsidRPr="0089621F">
              <w:rPr>
                <w:sz w:val="20"/>
                <w:szCs w:val="20"/>
              </w:rPr>
              <w:t xml:space="preserve"> + andre opplegg</w:t>
            </w:r>
          </w:p>
        </w:tc>
      </w:tr>
      <w:tr w:rsidR="00A92862" w:rsidRPr="0047136C" w:rsidTr="008E6B66">
        <w:tc>
          <w:tcPr>
            <w:tcW w:w="4761" w:type="dxa"/>
            <w:shd w:val="clear" w:color="auto" w:fill="FFFFFF"/>
          </w:tcPr>
          <w:p w:rsidR="00A92862" w:rsidRPr="0089621F" w:rsidRDefault="00A92862" w:rsidP="008E6B66">
            <w:pPr>
              <w:jc w:val="both"/>
              <w:rPr>
                <w:sz w:val="20"/>
                <w:szCs w:val="20"/>
              </w:rPr>
            </w:pPr>
            <w:r w:rsidRPr="0089621F">
              <w:rPr>
                <w:sz w:val="20"/>
                <w:szCs w:val="20"/>
              </w:rPr>
              <w:t>Flerkulturell kompetanse</w:t>
            </w:r>
          </w:p>
        </w:tc>
        <w:tc>
          <w:tcPr>
            <w:tcW w:w="4761" w:type="dxa"/>
            <w:shd w:val="clear" w:color="auto" w:fill="FFFFFF"/>
          </w:tcPr>
          <w:p w:rsidR="00A92862" w:rsidRPr="000E61F6" w:rsidRDefault="00A92862" w:rsidP="008E6B66">
            <w:pPr>
              <w:rPr>
                <w:sz w:val="20"/>
                <w:szCs w:val="20"/>
              </w:rPr>
            </w:pPr>
            <w:r w:rsidRPr="0089621F">
              <w:rPr>
                <w:sz w:val="20"/>
                <w:szCs w:val="20"/>
              </w:rPr>
              <w:t>Fagleder har skolert de ansatte ut fra sin masteroppgave.</w:t>
            </w:r>
          </w:p>
        </w:tc>
      </w:tr>
    </w:tbl>
    <w:p w:rsidR="00A92862" w:rsidRPr="000E61F6" w:rsidRDefault="00A92862" w:rsidP="00A92862">
      <w:pPr>
        <w:rPr>
          <w:sz w:val="20"/>
          <w:szCs w:val="20"/>
        </w:rPr>
      </w:pPr>
    </w:p>
    <w:p w:rsidR="00A92862" w:rsidRPr="000E61F6" w:rsidRDefault="00A92862" w:rsidP="00A92862"/>
    <w:p w:rsidR="00A92862" w:rsidRPr="000E61F6" w:rsidRDefault="00A92862" w:rsidP="00A92862">
      <w:pPr>
        <w:rPr>
          <w:sz w:val="20"/>
          <w:szCs w:val="20"/>
        </w:rPr>
      </w:pPr>
      <w:r w:rsidRPr="000E61F6">
        <w:rPr>
          <w:sz w:val="20"/>
          <w:szCs w:val="20"/>
        </w:rPr>
        <w:t>Prosjekter som enheten deltar på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6009"/>
      </w:tblGrid>
      <w:tr w:rsidR="00A92862" w:rsidRPr="0047136C" w:rsidTr="008E6B66">
        <w:tc>
          <w:tcPr>
            <w:tcW w:w="3348" w:type="dxa"/>
          </w:tcPr>
          <w:p w:rsidR="00A92862" w:rsidRPr="000E61F6" w:rsidRDefault="00A92862" w:rsidP="008E6B66">
            <w:pPr>
              <w:rPr>
                <w:sz w:val="20"/>
                <w:szCs w:val="20"/>
              </w:rPr>
            </w:pPr>
            <w:r w:rsidRPr="000E61F6">
              <w:rPr>
                <w:sz w:val="20"/>
                <w:szCs w:val="20"/>
              </w:rPr>
              <w:t>Prosjektets navn</w:t>
            </w:r>
          </w:p>
        </w:tc>
        <w:tc>
          <w:tcPr>
            <w:tcW w:w="6174" w:type="dxa"/>
          </w:tcPr>
          <w:p w:rsidR="00A92862" w:rsidRPr="000E61F6" w:rsidRDefault="00A92862" w:rsidP="008E6B66">
            <w:pPr>
              <w:rPr>
                <w:sz w:val="20"/>
                <w:szCs w:val="20"/>
              </w:rPr>
            </w:pPr>
            <w:r w:rsidRPr="000E61F6">
              <w:rPr>
                <w:sz w:val="20"/>
                <w:szCs w:val="20"/>
              </w:rPr>
              <w:t>Aktiviteter i 2011</w:t>
            </w:r>
          </w:p>
        </w:tc>
      </w:tr>
      <w:tr w:rsidR="00A92862" w:rsidRPr="0047136C" w:rsidTr="008E6B66">
        <w:tc>
          <w:tcPr>
            <w:tcW w:w="3348" w:type="dxa"/>
          </w:tcPr>
          <w:p w:rsidR="00A92862" w:rsidRPr="000E61F6" w:rsidRDefault="00A92862" w:rsidP="008E6B66">
            <w:pPr>
              <w:rPr>
                <w:sz w:val="20"/>
                <w:szCs w:val="20"/>
              </w:rPr>
            </w:pPr>
            <w:r w:rsidRPr="000E61F6">
              <w:rPr>
                <w:sz w:val="20"/>
                <w:szCs w:val="20"/>
              </w:rPr>
              <w:t>Leseveiledning</w:t>
            </w:r>
          </w:p>
          <w:p w:rsidR="00A92862" w:rsidRPr="000E61F6" w:rsidRDefault="00A92862" w:rsidP="008E6B66">
            <w:pPr>
              <w:rPr>
                <w:sz w:val="20"/>
                <w:szCs w:val="20"/>
              </w:rPr>
            </w:pPr>
          </w:p>
          <w:p w:rsidR="00A92862" w:rsidRPr="000E61F6" w:rsidRDefault="00A92862" w:rsidP="008E6B66">
            <w:pPr>
              <w:rPr>
                <w:sz w:val="20"/>
                <w:szCs w:val="20"/>
              </w:rPr>
            </w:pPr>
          </w:p>
          <w:p w:rsidR="00A92862" w:rsidRPr="000E61F6" w:rsidRDefault="00A92862" w:rsidP="008E6B66">
            <w:pPr>
              <w:rPr>
                <w:sz w:val="20"/>
                <w:szCs w:val="20"/>
              </w:rPr>
            </w:pPr>
          </w:p>
          <w:p w:rsidR="00A92862" w:rsidRPr="000E61F6" w:rsidRDefault="00A92862" w:rsidP="008E6B66">
            <w:pPr>
              <w:rPr>
                <w:sz w:val="20"/>
                <w:szCs w:val="20"/>
              </w:rPr>
            </w:pPr>
          </w:p>
          <w:p w:rsidR="00A92862" w:rsidRPr="000E61F6" w:rsidRDefault="00A92862" w:rsidP="008E6B66">
            <w:pPr>
              <w:rPr>
                <w:sz w:val="20"/>
                <w:szCs w:val="20"/>
              </w:rPr>
            </w:pPr>
            <w:r>
              <w:rPr>
                <w:sz w:val="20"/>
                <w:szCs w:val="20"/>
              </w:rPr>
              <w:t>Matematikk</w:t>
            </w:r>
          </w:p>
          <w:p w:rsidR="00A92862" w:rsidRPr="000E61F6" w:rsidRDefault="00A92862" w:rsidP="008E6B66">
            <w:pPr>
              <w:autoSpaceDE w:val="0"/>
              <w:autoSpaceDN w:val="0"/>
              <w:adjustRightInd w:val="0"/>
              <w:rPr>
                <w:color w:val="000000"/>
                <w:sz w:val="20"/>
                <w:szCs w:val="20"/>
              </w:rPr>
            </w:pPr>
          </w:p>
          <w:p w:rsidR="00A92862" w:rsidRPr="000E61F6" w:rsidRDefault="00A92862" w:rsidP="008E6B66">
            <w:pPr>
              <w:autoSpaceDE w:val="0"/>
              <w:autoSpaceDN w:val="0"/>
              <w:adjustRightInd w:val="0"/>
              <w:rPr>
                <w:sz w:val="20"/>
                <w:szCs w:val="20"/>
              </w:rPr>
            </w:pPr>
          </w:p>
        </w:tc>
        <w:tc>
          <w:tcPr>
            <w:tcW w:w="6174" w:type="dxa"/>
          </w:tcPr>
          <w:p w:rsidR="00A92862" w:rsidRPr="000E61F6" w:rsidRDefault="00A92862" w:rsidP="008E6B66">
            <w:pPr>
              <w:rPr>
                <w:sz w:val="20"/>
                <w:szCs w:val="20"/>
              </w:rPr>
            </w:pPr>
            <w:r w:rsidRPr="000E61F6">
              <w:rPr>
                <w:sz w:val="20"/>
                <w:szCs w:val="20"/>
              </w:rPr>
              <w:t>To av lærerne deltar i et interkommunalt prosjekt for å forbedre lesing i alle fag. Lærerne har fått tittelen leseveiledere og skoleres gjennom sa</w:t>
            </w:r>
            <w:r>
              <w:rPr>
                <w:sz w:val="20"/>
                <w:szCs w:val="20"/>
              </w:rPr>
              <w:t>mlinger. De deltar i interkommunalt nettverk</w:t>
            </w:r>
            <w:r w:rsidRPr="000E61F6">
              <w:rPr>
                <w:sz w:val="20"/>
                <w:szCs w:val="20"/>
              </w:rPr>
              <w:t>. Rektor har jevnlige møter med dem.</w:t>
            </w:r>
          </w:p>
          <w:p w:rsidR="00A92862" w:rsidRPr="000E61F6" w:rsidRDefault="00A92862" w:rsidP="008E6B66">
            <w:pPr>
              <w:rPr>
                <w:sz w:val="20"/>
                <w:szCs w:val="20"/>
              </w:rPr>
            </w:pPr>
          </w:p>
          <w:p w:rsidR="00A92862" w:rsidRPr="000E61F6" w:rsidRDefault="00A92862" w:rsidP="008E6B66">
            <w:pPr>
              <w:rPr>
                <w:sz w:val="20"/>
                <w:szCs w:val="20"/>
              </w:rPr>
            </w:pPr>
            <w:r w:rsidRPr="000E61F6">
              <w:rPr>
                <w:sz w:val="20"/>
                <w:szCs w:val="20"/>
              </w:rPr>
              <w:t xml:space="preserve">En av de ansatte </w:t>
            </w:r>
            <w:r>
              <w:rPr>
                <w:sz w:val="20"/>
                <w:szCs w:val="20"/>
              </w:rPr>
              <w:t>tar videreutdanning for å kvalifisere seg til de nye krav for undervisning i ungdomsskolen</w:t>
            </w:r>
          </w:p>
          <w:p w:rsidR="00A92862" w:rsidRPr="000E61F6" w:rsidRDefault="00A92862" w:rsidP="008E6B66">
            <w:pPr>
              <w:autoSpaceDE w:val="0"/>
              <w:autoSpaceDN w:val="0"/>
              <w:adjustRightInd w:val="0"/>
              <w:rPr>
                <w:sz w:val="20"/>
                <w:szCs w:val="20"/>
              </w:rPr>
            </w:pPr>
          </w:p>
        </w:tc>
      </w:tr>
    </w:tbl>
    <w:p w:rsidR="00A92862" w:rsidRDefault="00A92862" w:rsidP="0001194C"/>
    <w:p w:rsidR="0001194C" w:rsidRDefault="0001194C" w:rsidP="0001194C"/>
    <w:p w:rsidR="008E6B66" w:rsidRDefault="008E6B66">
      <w:pPr>
        <w:rPr>
          <w:rFonts w:asciiTheme="majorHAnsi" w:eastAsiaTheme="majorEastAsia" w:hAnsiTheme="majorHAnsi" w:cstheme="majorBidi"/>
          <w:b/>
          <w:bCs/>
          <w:color w:val="4F81BD" w:themeColor="accent1"/>
          <w:sz w:val="26"/>
          <w:szCs w:val="26"/>
        </w:rPr>
      </w:pPr>
      <w:r>
        <w:br w:type="page"/>
      </w:r>
    </w:p>
    <w:p w:rsidR="0001194C" w:rsidRDefault="0001194C" w:rsidP="0001194C">
      <w:pPr>
        <w:pStyle w:val="Overskrift2"/>
      </w:pPr>
      <w:bookmarkStart w:id="37" w:name="_Toc357000048"/>
      <w:r>
        <w:lastRenderedPageBreak/>
        <w:t>3.6 Helse og familie</w:t>
      </w:r>
      <w:bookmarkEnd w:id="37"/>
    </w:p>
    <w:p w:rsidR="008E6B66" w:rsidRDefault="00DF76E6" w:rsidP="00DF76E6">
      <w:pPr>
        <w:pStyle w:val="Overskrift3"/>
      </w:pPr>
      <w:bookmarkStart w:id="38" w:name="_Toc357000049"/>
      <w:r>
        <w:t>3.6.1 Økonomi</w:t>
      </w:r>
      <w:bookmarkEnd w:id="38"/>
    </w:p>
    <w:p w:rsidR="00DF76E6" w:rsidRPr="00DF76E6" w:rsidRDefault="00DF76E6" w:rsidP="00DF76E6"/>
    <w:p w:rsidR="008E6B66" w:rsidRDefault="008E6B66" w:rsidP="008E6B66">
      <w:pPr>
        <w:rPr>
          <w:u w:val="single"/>
          <w:lang w:eastAsia="nb-NO"/>
        </w:rPr>
      </w:pPr>
      <w:r w:rsidRPr="008E6B66">
        <w:rPr>
          <w:noProof/>
          <w:lang w:eastAsia="nb-NO"/>
        </w:rPr>
        <w:drawing>
          <wp:inline distT="0" distB="0" distL="0" distR="0">
            <wp:extent cx="5738495" cy="1208405"/>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8495" cy="1208405"/>
                    </a:xfrm>
                    <a:prstGeom prst="rect">
                      <a:avLst/>
                    </a:prstGeom>
                    <a:noFill/>
                    <a:ln>
                      <a:noFill/>
                    </a:ln>
                  </pic:spPr>
                </pic:pic>
              </a:graphicData>
            </a:graphic>
          </wp:inline>
        </w:drawing>
      </w:r>
    </w:p>
    <w:p w:rsidR="008E6B66" w:rsidRDefault="008E6B66" w:rsidP="008E6B66">
      <w:pPr>
        <w:rPr>
          <w:u w:val="single"/>
          <w:lang w:eastAsia="nb-NO"/>
        </w:rPr>
      </w:pPr>
      <w:r w:rsidRPr="008E6B66">
        <w:rPr>
          <w:noProof/>
          <w:lang w:eastAsia="nb-NO"/>
        </w:rPr>
        <w:drawing>
          <wp:inline distT="0" distB="0" distL="0" distR="0" wp14:anchorId="3B7281C1" wp14:editId="32E89671">
            <wp:extent cx="5760720" cy="160336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1603360"/>
                    </a:xfrm>
                    <a:prstGeom prst="rect">
                      <a:avLst/>
                    </a:prstGeom>
                    <a:noFill/>
                    <a:ln>
                      <a:noFill/>
                    </a:ln>
                  </pic:spPr>
                </pic:pic>
              </a:graphicData>
            </a:graphic>
          </wp:inline>
        </w:drawing>
      </w:r>
    </w:p>
    <w:p w:rsidR="008E6B66" w:rsidRDefault="008E6B66" w:rsidP="008E6B66">
      <w:r w:rsidRPr="006D6DB4">
        <w:rPr>
          <w:u w:val="single"/>
          <w:lang w:eastAsia="nb-NO"/>
        </w:rPr>
        <w:t>Legetjenesten</w:t>
      </w:r>
      <w:r>
        <w:rPr>
          <w:lang w:eastAsia="nb-NO"/>
        </w:rPr>
        <w:t xml:space="preserve"> har et minus på totalt -495. Dette skyldes i hovedsak </w:t>
      </w:r>
      <w:r w:rsidRPr="008D520D">
        <w:t>en overbudsjettering av inntekter.</w:t>
      </w:r>
      <w:r w:rsidRPr="008D520D">
        <w:rPr>
          <w:lang w:eastAsia="nb-NO"/>
        </w:rPr>
        <w:t xml:space="preserve"> </w:t>
      </w:r>
      <w:r>
        <w:t>I</w:t>
      </w:r>
      <w:r w:rsidRPr="008D520D">
        <w:t xml:space="preserve">nntekter fra egenandeler og trygderefusjoner </w:t>
      </w:r>
      <w:r>
        <w:t>er samlet ca.</w:t>
      </w:r>
      <w:r w:rsidRPr="008D520D">
        <w:t xml:space="preserve"> </w:t>
      </w:r>
      <w:r>
        <w:t xml:space="preserve">291` </w:t>
      </w:r>
      <w:r w:rsidRPr="008D520D">
        <w:t xml:space="preserve">lavere enn budsjettert. Dette har </w:t>
      </w:r>
      <w:r>
        <w:t xml:space="preserve"> mange forklaringer, blant annet</w:t>
      </w:r>
      <w:r w:rsidRPr="008D520D">
        <w:t xml:space="preserve"> at antallet legekonsultasjoner gjennomført av fastlønte leger er lavere enn forventet. Dette har bl.a. sammenheng med bytte av kommuneoverlege like før 2012, som har medført mindre «kurativ» leg</w:t>
      </w:r>
      <w:r>
        <w:t xml:space="preserve">ekapasitet enn tidligere. Ellers så er overforbruket </w:t>
      </w:r>
      <w:proofErr w:type="spellStart"/>
      <w:r>
        <w:t>ca</w:t>
      </w:r>
      <w:proofErr w:type="spellEnd"/>
      <w:r>
        <w:t xml:space="preserve"> 42` på </w:t>
      </w:r>
      <w:r>
        <w:rPr>
          <w:lang w:eastAsia="nb-NO"/>
        </w:rPr>
        <w:t>innleie av vikarer til lab/</w:t>
      </w:r>
      <w:proofErr w:type="spellStart"/>
      <w:r>
        <w:rPr>
          <w:lang w:eastAsia="nb-NO"/>
        </w:rPr>
        <w:t>eksped</w:t>
      </w:r>
      <w:proofErr w:type="spellEnd"/>
      <w:r>
        <w:rPr>
          <w:lang w:eastAsia="nb-NO"/>
        </w:rPr>
        <w:t xml:space="preserve">/skadestuen utfra stort arbeidspress </w:t>
      </w:r>
      <w:proofErr w:type="spellStart"/>
      <w:r>
        <w:rPr>
          <w:lang w:eastAsia="nb-NO"/>
        </w:rPr>
        <w:t>pga</w:t>
      </w:r>
      <w:proofErr w:type="spellEnd"/>
      <w:r>
        <w:rPr>
          <w:lang w:eastAsia="nb-NO"/>
        </w:rPr>
        <w:t xml:space="preserve"> større oppgaver direkte relatert til samhandlingsreformen. </w:t>
      </w:r>
      <w:proofErr w:type="spellStart"/>
      <w:r>
        <w:rPr>
          <w:lang w:eastAsia="nb-NO"/>
        </w:rPr>
        <w:t>Div</w:t>
      </w:r>
      <w:proofErr w:type="spellEnd"/>
      <w:r>
        <w:rPr>
          <w:lang w:eastAsia="nb-NO"/>
        </w:rPr>
        <w:t xml:space="preserve"> andre overforbruk så som strøm (20`), skiftet kopimaskin (23`) driftsavtaler (data </w:t>
      </w:r>
      <w:proofErr w:type="spellStart"/>
      <w:r>
        <w:rPr>
          <w:lang w:eastAsia="nb-NO"/>
        </w:rPr>
        <w:t>ca</w:t>
      </w:r>
      <w:proofErr w:type="spellEnd"/>
      <w:r>
        <w:rPr>
          <w:lang w:eastAsia="nb-NO"/>
        </w:rPr>
        <w:t xml:space="preserve"> 30`) innkjøp av medisinsk utstyr (70`) og på </w:t>
      </w:r>
      <w:r>
        <w:t>et o</w:t>
      </w:r>
      <w:r w:rsidRPr="00873004">
        <w:t>verforbruk</w:t>
      </w:r>
      <w:r>
        <w:t xml:space="preserve"> på </w:t>
      </w:r>
      <w:proofErr w:type="spellStart"/>
      <w:r>
        <w:t>ca</w:t>
      </w:r>
      <w:proofErr w:type="spellEnd"/>
      <w:r>
        <w:t xml:space="preserve"> 72` på legevaktsentralen </w:t>
      </w:r>
      <w:proofErr w:type="spellStart"/>
      <w:r>
        <w:t>pga</w:t>
      </w:r>
      <w:proofErr w:type="spellEnd"/>
      <w:r>
        <w:t xml:space="preserve"> at </w:t>
      </w:r>
      <w:r w:rsidRPr="00873004">
        <w:t xml:space="preserve">Nordlandssykehuset HF har for  avtalen om legevaktsentral </w:t>
      </w:r>
      <w:proofErr w:type="spellStart"/>
      <w:r w:rsidRPr="00873004">
        <w:t>etterfakturert</w:t>
      </w:r>
      <w:proofErr w:type="spellEnd"/>
      <w:r w:rsidRPr="00873004">
        <w:t xml:space="preserve"> med</w:t>
      </w:r>
      <w:r>
        <w:t xml:space="preserve"> en tilleggs regning på 101` for de siste tre år </w:t>
      </w:r>
      <w:r w:rsidRPr="00873004">
        <w:t>og det er følgelig blitt en overskridelse</w:t>
      </w:r>
      <w:r>
        <w:t>.</w:t>
      </w:r>
      <w:r w:rsidRPr="00873004">
        <w:t xml:space="preserve"> </w:t>
      </w:r>
      <w:r>
        <w:t xml:space="preserve">Ny årlig utgift blir 262`, altså over 100` i reduksjon. </w:t>
      </w:r>
    </w:p>
    <w:p w:rsidR="008E6B66" w:rsidRPr="004A3D55" w:rsidRDefault="008E6B66" w:rsidP="008E6B66">
      <w:r w:rsidRPr="004A3D55">
        <w:rPr>
          <w:u w:val="single"/>
        </w:rPr>
        <w:t>Administrasjon sosial</w:t>
      </w:r>
      <w:r>
        <w:t xml:space="preserve"> har et minus på totalt -391. Dette skyldes i hovedsak </w:t>
      </w:r>
      <w:proofErr w:type="spellStart"/>
      <w:r>
        <w:t>underbudsjettering</w:t>
      </w:r>
      <w:proofErr w:type="spellEnd"/>
      <w:r>
        <w:t xml:space="preserve"> på interkommunale samarbeidstiltak på kr -138` og i forhold til div som nye vinterdekk til alle biler i rus/psykiatri tjenesten (ført inn her) og lite overforbruk på velferdstiltak. I tillegg overbudsjettering på refusjoner, totalt manglende refusjoner på sykepenger på -60`. Reservert </w:t>
      </w:r>
      <w:proofErr w:type="spellStart"/>
      <w:r>
        <w:t>tilleggsbev</w:t>
      </w:r>
      <w:proofErr w:type="spellEnd"/>
      <w:r>
        <w:t xml:space="preserve">/avsetning – 600` på innsparingskravene fra 2011. </w:t>
      </w:r>
    </w:p>
    <w:p w:rsidR="008E6B66" w:rsidRDefault="008E6B66" w:rsidP="008E6B66">
      <w:pPr>
        <w:rPr>
          <w:lang w:eastAsia="nb-NO"/>
        </w:rPr>
      </w:pPr>
      <w:r w:rsidRPr="006D6DB4">
        <w:rPr>
          <w:u w:val="single"/>
          <w:lang w:eastAsia="nb-NO"/>
        </w:rPr>
        <w:t>Rus/psykiatritjenesten</w:t>
      </w:r>
      <w:r>
        <w:rPr>
          <w:lang w:eastAsia="nb-NO"/>
        </w:rPr>
        <w:t xml:space="preserve"> har et minus på totalt  – 1 574. Dette skyldes i hovedsak en tung brukere i rus/psykiatri tjenesten der det er  kjøpt private tjenester på totalt </w:t>
      </w:r>
      <w:proofErr w:type="spellStart"/>
      <w:r>
        <w:rPr>
          <w:lang w:eastAsia="nb-NO"/>
        </w:rPr>
        <w:t>ca</w:t>
      </w:r>
      <w:proofErr w:type="spellEnd"/>
      <w:r>
        <w:rPr>
          <w:lang w:eastAsia="nb-NO"/>
        </w:rPr>
        <w:t xml:space="preserve"> 700`. Dette var informert om i Levekår den 17.09 og opp som sak i klientutvalget den 3.12. I tillegg skyldes det reparasjoner på -93` (biler og hus), tjenestefrikjøp -100` (Lyspunktet) økte drivstoffutgifter -40` </w:t>
      </w:r>
      <w:proofErr w:type="spellStart"/>
      <w:r>
        <w:rPr>
          <w:lang w:eastAsia="nb-NO"/>
        </w:rPr>
        <w:t>pga</w:t>
      </w:r>
      <w:proofErr w:type="spellEnd"/>
      <w:r>
        <w:rPr>
          <w:lang w:eastAsia="nb-NO"/>
        </w:rPr>
        <w:t xml:space="preserve"> økt aktivitet i tjenesten, feil føring på husleie -400` og på forsikringer og årsavgifter på -60`.</w:t>
      </w:r>
    </w:p>
    <w:p w:rsidR="008E6B66" w:rsidRDefault="008E6B66" w:rsidP="008E6B66">
      <w:pPr>
        <w:rPr>
          <w:lang w:eastAsia="nb-NO"/>
        </w:rPr>
      </w:pPr>
      <w:r>
        <w:rPr>
          <w:lang w:eastAsia="nb-NO"/>
        </w:rPr>
        <w:t>Totalt ser det ut at brukerne blir mer krevende og da totalt koster det mer i form av oppfølging og vedlikehold.</w:t>
      </w:r>
    </w:p>
    <w:p w:rsidR="008E6B66" w:rsidRDefault="008E6B66" w:rsidP="008E6B66">
      <w:pPr>
        <w:rPr>
          <w:u w:val="single"/>
          <w:lang w:eastAsia="nb-NO"/>
        </w:rPr>
      </w:pPr>
    </w:p>
    <w:p w:rsidR="008E6B66" w:rsidRDefault="008E6B66" w:rsidP="008E6B66">
      <w:pPr>
        <w:rPr>
          <w:lang w:eastAsia="nb-NO"/>
        </w:rPr>
      </w:pPr>
      <w:r w:rsidRPr="006D6DB4">
        <w:rPr>
          <w:u w:val="single"/>
          <w:lang w:eastAsia="nb-NO"/>
        </w:rPr>
        <w:t>Barneverntjenesten</w:t>
      </w:r>
      <w:r>
        <w:rPr>
          <w:lang w:eastAsia="nb-NO"/>
        </w:rPr>
        <w:t xml:space="preserve"> har et minus på totalt – 1 819: Dette skyldes i hovedtrekk på tiltakssiden, overforbruk på </w:t>
      </w:r>
      <w:proofErr w:type="spellStart"/>
      <w:r>
        <w:rPr>
          <w:lang w:eastAsia="nb-NO"/>
        </w:rPr>
        <w:t>ca</w:t>
      </w:r>
      <w:proofErr w:type="spellEnd"/>
      <w:r>
        <w:rPr>
          <w:lang w:eastAsia="nb-NO"/>
        </w:rPr>
        <w:t xml:space="preserve"> 1 700`. (Fosterhjem, avlastning, støttekontakt, reiseutgifter, sosiale bidrag)</w:t>
      </w:r>
    </w:p>
    <w:p w:rsidR="008E6B66" w:rsidRDefault="008E6B66" w:rsidP="008E6B66">
      <w:pPr>
        <w:rPr>
          <w:lang w:eastAsia="nb-NO"/>
        </w:rPr>
      </w:pPr>
      <w:r>
        <w:rPr>
          <w:lang w:eastAsia="nb-NO"/>
        </w:rPr>
        <w:t xml:space="preserve">Saltdal kommune har 21 fosterhjem, fra Lofoten i Nord og til Oslo i Sør, dette er lovpålagte oppgaver å følge opp fosterhjem med veiledning og støtte, ordne med samvær med biologiske foresatte, avlastning, ferietiltak. Vi er lovpålagt å ha 2 – til 4 besøk i året til fosterhjemmene og i tillegg er det individuell vurdering fra Fylkesnemnda på hyppighet og omfang på samvær. Fylkesnemnda sitt vedtak er på et minimum samvær som vi ikke kan forandre på. Vi har oppdaget at flere av våre fosterhjem ikke har hatt disse lovpålagte besøkene i løpet av 2-3 år og derfor er det økte reiseutgifter nå når vi forholder oss til loven. </w:t>
      </w:r>
    </w:p>
    <w:p w:rsidR="008E6B66" w:rsidRDefault="008E6B66" w:rsidP="008E6B66">
      <w:pPr>
        <w:rPr>
          <w:lang w:eastAsia="nb-NO"/>
        </w:rPr>
      </w:pPr>
      <w:r>
        <w:rPr>
          <w:lang w:eastAsia="nb-NO"/>
        </w:rPr>
        <w:t xml:space="preserve">Vi har oppdaget at barneverntjenesten har dobbelført frikjøp av fosterhjem, de vil si at de har både blitt frikjøpt og i tillegg fått fosterhjemsgodtgjørelsen (arbeidsdelen) dette utgjør </w:t>
      </w:r>
      <w:proofErr w:type="spellStart"/>
      <w:r>
        <w:rPr>
          <w:lang w:eastAsia="nb-NO"/>
        </w:rPr>
        <w:t>ca</w:t>
      </w:r>
      <w:proofErr w:type="spellEnd"/>
      <w:r>
        <w:rPr>
          <w:lang w:eastAsia="nb-NO"/>
        </w:rPr>
        <w:t xml:space="preserve"> 100`. </w:t>
      </w:r>
    </w:p>
    <w:p w:rsidR="008E6B66" w:rsidRDefault="008E6B66" w:rsidP="008E6B66">
      <w:pPr>
        <w:rPr>
          <w:lang w:eastAsia="nb-NO"/>
        </w:rPr>
      </w:pPr>
      <w:r>
        <w:rPr>
          <w:lang w:eastAsia="nb-NO"/>
        </w:rPr>
        <w:t xml:space="preserve">Barneverntjenesten har også frikjøpt fosterforelder for å være tilstede under samvær med biologiske foresatte som stedfortredere for tjenesten, </w:t>
      </w:r>
      <w:proofErr w:type="spellStart"/>
      <w:r>
        <w:rPr>
          <w:lang w:eastAsia="nb-NO"/>
        </w:rPr>
        <w:t>pga</w:t>
      </w:r>
      <w:proofErr w:type="spellEnd"/>
      <w:r>
        <w:rPr>
          <w:lang w:eastAsia="nb-NO"/>
        </w:rPr>
        <w:t xml:space="preserve"> mangel av personell. </w:t>
      </w:r>
    </w:p>
    <w:p w:rsidR="008E6B66" w:rsidRDefault="008E6B66" w:rsidP="008E6B66">
      <w:pPr>
        <w:rPr>
          <w:lang w:eastAsia="nb-NO"/>
        </w:rPr>
      </w:pPr>
      <w:r>
        <w:rPr>
          <w:lang w:eastAsia="nb-NO"/>
        </w:rPr>
        <w:t>Barneverntjenesten har hatt en akuttplassering av 2 søsken i august og de var plassert i et beredskapshjem til saken kom opp i Fylkesnemnda i Januar 2013. Det er lang ventetid for behandling i Fylkesnemnda og etter at et akuttvedtak er foretatt kan ikke barneverntjenesten omgjøre det vedtaket. I tillegg i en sånn krisesituasjon brukes mye ressurser på barna, beredskapshjem, biologiske foresatte og til saksbehandling.</w:t>
      </w:r>
      <w:r w:rsidR="006E123C">
        <w:rPr>
          <w:lang w:eastAsia="nb-NO"/>
        </w:rPr>
        <w:t xml:space="preserve"> </w:t>
      </w:r>
      <w:r>
        <w:rPr>
          <w:lang w:eastAsia="nb-NO"/>
        </w:rPr>
        <w:t xml:space="preserve">I tillegg har barneverntjenesten hatt en ungdom i et ettervern som også er en lovpålagt oppgave, dette har alene kostet </w:t>
      </w:r>
      <w:proofErr w:type="spellStart"/>
      <w:r>
        <w:rPr>
          <w:lang w:eastAsia="nb-NO"/>
        </w:rPr>
        <w:t>ca</w:t>
      </w:r>
      <w:proofErr w:type="spellEnd"/>
      <w:r>
        <w:rPr>
          <w:lang w:eastAsia="nb-NO"/>
        </w:rPr>
        <w:t xml:space="preserve"> 200`(husleie, andre utgifter, støttekontakt, sosiale bidrag). </w:t>
      </w:r>
    </w:p>
    <w:p w:rsidR="008E6B66" w:rsidRDefault="008E6B66" w:rsidP="008E6B66">
      <w:pPr>
        <w:rPr>
          <w:lang w:eastAsia="nb-NO"/>
        </w:rPr>
      </w:pPr>
      <w:r>
        <w:rPr>
          <w:lang w:eastAsia="nb-NO"/>
        </w:rPr>
        <w:t xml:space="preserve">Det er også brukt </w:t>
      </w:r>
      <w:proofErr w:type="spellStart"/>
      <w:r>
        <w:rPr>
          <w:lang w:eastAsia="nb-NO"/>
        </w:rPr>
        <w:t>ca</w:t>
      </w:r>
      <w:proofErr w:type="spellEnd"/>
      <w:r>
        <w:rPr>
          <w:lang w:eastAsia="nb-NO"/>
        </w:rPr>
        <w:t xml:space="preserve"> 50` til sosiale utgifter til et fosterbarn vedr skolegang, der vi er pålagt å dekke de utgiftene. Det er blitt brukt mye på støttekontakt for å kompensere andre tiltak eller mangel på ressurser for oppfølgninger og vurderinger i ulike saker. Ellers er noe av overforbruket på ulike datautgifter </w:t>
      </w:r>
      <w:proofErr w:type="spellStart"/>
      <w:r>
        <w:rPr>
          <w:lang w:eastAsia="nb-NO"/>
        </w:rPr>
        <w:t>ca</w:t>
      </w:r>
      <w:proofErr w:type="spellEnd"/>
      <w:r>
        <w:rPr>
          <w:lang w:eastAsia="nb-NO"/>
        </w:rPr>
        <w:t xml:space="preserve"> 127`- mye skyldes etableringen av interkommunalt barnevern. </w:t>
      </w:r>
    </w:p>
    <w:p w:rsidR="008E6B66" w:rsidRDefault="008E6B66" w:rsidP="008E6B66">
      <w:pPr>
        <w:rPr>
          <w:lang w:eastAsia="nb-NO"/>
        </w:rPr>
      </w:pPr>
      <w:r w:rsidRPr="00AE2980">
        <w:rPr>
          <w:lang w:eastAsia="nb-NO"/>
        </w:rPr>
        <w:t>Konklusjon på hovedbildet for 2012</w:t>
      </w:r>
      <w:r>
        <w:rPr>
          <w:lang w:eastAsia="nb-NO"/>
        </w:rPr>
        <w:t xml:space="preserve">; er et for stort forbruk på drift (tiltak), underbudsjetteringer på enkelte poster og overbudsjettering på inntektssiden. </w:t>
      </w:r>
    </w:p>
    <w:p w:rsidR="00DF76E6" w:rsidRDefault="00DF76E6" w:rsidP="00DF76E6">
      <w:pPr>
        <w:pStyle w:val="Overskrift3"/>
        <w:rPr>
          <w:lang w:eastAsia="nb-NO"/>
        </w:rPr>
      </w:pPr>
      <w:bookmarkStart w:id="39" w:name="_Toc357000050"/>
      <w:r>
        <w:rPr>
          <w:lang w:eastAsia="nb-NO"/>
        </w:rPr>
        <w:t xml:space="preserve">3.6.2 </w:t>
      </w:r>
      <w:r w:rsidRPr="00DF76E6">
        <w:rPr>
          <w:lang w:eastAsia="nb-NO"/>
        </w:rPr>
        <w:t>Organisasjon – personell - sykefravær</w:t>
      </w:r>
      <w:bookmarkEnd w:id="39"/>
    </w:p>
    <w:p w:rsidR="00DF76E6" w:rsidRDefault="00DF76E6" w:rsidP="008E6B66">
      <w:pPr>
        <w:rPr>
          <w:lang w:eastAsia="nb-NO"/>
        </w:rPr>
      </w:pPr>
      <w:r w:rsidRPr="00DF76E6">
        <w:rPr>
          <w:noProof/>
          <w:lang w:eastAsia="nb-NO"/>
        </w:rPr>
        <w:drawing>
          <wp:inline distT="0" distB="0" distL="0" distR="0">
            <wp:extent cx="4119880" cy="2301875"/>
            <wp:effectExtent l="0" t="0" r="0" b="317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19880" cy="2301875"/>
                    </a:xfrm>
                    <a:prstGeom prst="rect">
                      <a:avLst/>
                    </a:prstGeom>
                    <a:noFill/>
                    <a:ln>
                      <a:noFill/>
                    </a:ln>
                  </pic:spPr>
                </pic:pic>
              </a:graphicData>
            </a:graphic>
          </wp:inline>
        </w:drawing>
      </w:r>
    </w:p>
    <w:p w:rsidR="00E15EE9" w:rsidRDefault="00E15EE9" w:rsidP="00E15EE9">
      <w:pPr>
        <w:rPr>
          <w:lang w:eastAsia="nb-NO"/>
        </w:rPr>
      </w:pPr>
      <w:r>
        <w:rPr>
          <w:lang w:eastAsia="nb-NO"/>
        </w:rPr>
        <w:lastRenderedPageBreak/>
        <w:t>Økning i årsverk på barnevern skyldes krav fra fylkesmannen etter mye fristbrudd. Det var midlertidig forsterkning til barneverntjenesten i 2012.</w:t>
      </w:r>
      <w:r w:rsidR="006E123C">
        <w:rPr>
          <w:lang w:eastAsia="nb-NO"/>
        </w:rPr>
        <w:t xml:space="preserve"> </w:t>
      </w:r>
      <w:r>
        <w:rPr>
          <w:lang w:eastAsia="nb-NO"/>
        </w:rPr>
        <w:t>Økning i årsverk i rus/psykiatrien skyldes tung bruker – hjemlet i vedtak fra kommunestyre 12 desember -2012. Reduksjon i serviceavdelingen på 20 % på tross av økte arbeidsoppgaver og –belastning.</w:t>
      </w:r>
    </w:p>
    <w:p w:rsidR="00E15EE9" w:rsidRDefault="00E15EE9" w:rsidP="00E15EE9">
      <w:pPr>
        <w:rPr>
          <w:lang w:eastAsia="nb-NO"/>
        </w:rPr>
      </w:pPr>
      <w:r>
        <w:rPr>
          <w:lang w:eastAsia="nb-NO"/>
        </w:rPr>
        <w:t xml:space="preserve">I forhold til sykefravær Helsestasjon har hatt 3 av de ansatte </w:t>
      </w:r>
      <w:proofErr w:type="spellStart"/>
      <w:r>
        <w:rPr>
          <w:lang w:eastAsia="nb-NO"/>
        </w:rPr>
        <w:t>sm</w:t>
      </w:r>
      <w:proofErr w:type="spellEnd"/>
      <w:r>
        <w:rPr>
          <w:lang w:eastAsia="nb-NO"/>
        </w:rPr>
        <w:t xml:space="preserve"> i lange perioder i 2012, ingen av fraværende er jobbrelaterte. Fysioterapien har hatt 1 av de ansatte </w:t>
      </w:r>
      <w:r w:rsidR="006E123C">
        <w:rPr>
          <w:lang w:eastAsia="nb-NO"/>
        </w:rPr>
        <w:t>sykemeldt</w:t>
      </w:r>
      <w:r>
        <w:rPr>
          <w:lang w:eastAsia="nb-NO"/>
        </w:rPr>
        <w:t xml:space="preserve"> i løpet av hele året, ikke jobbrelatert. </w:t>
      </w:r>
    </w:p>
    <w:p w:rsidR="00E15EE9" w:rsidRDefault="00E15EE9" w:rsidP="00E15EE9">
      <w:pPr>
        <w:rPr>
          <w:lang w:eastAsia="nb-NO"/>
        </w:rPr>
      </w:pPr>
      <w:r>
        <w:rPr>
          <w:lang w:eastAsia="nb-NO"/>
        </w:rPr>
        <w:t xml:space="preserve">Barneverntjenesten har hatt 3 ansatte langtids sykemeldt i løpet av året, en av de kan relateres til jobbsammenheng og arbeidspress. Rus/psykiatri tjenesten har også en ansatt som har vært </w:t>
      </w:r>
      <w:r w:rsidR="006E123C">
        <w:rPr>
          <w:lang w:eastAsia="nb-NO"/>
        </w:rPr>
        <w:t>sykemeldt</w:t>
      </w:r>
      <w:r>
        <w:rPr>
          <w:lang w:eastAsia="nb-NO"/>
        </w:rPr>
        <w:t xml:space="preserve"> i store deler av året og kan relateres til jobbsammenheng i forhold til arbeidspress og oppgaver. </w:t>
      </w:r>
    </w:p>
    <w:p w:rsidR="00E15EE9" w:rsidRDefault="00E15EE9" w:rsidP="00E15EE9">
      <w:pPr>
        <w:rPr>
          <w:lang w:eastAsia="nb-NO"/>
        </w:rPr>
      </w:pPr>
      <w:r>
        <w:rPr>
          <w:lang w:eastAsia="nb-NO"/>
        </w:rPr>
        <w:t>Det øvrige sykefraværet er kortvarige sykeperioder.</w:t>
      </w:r>
    </w:p>
    <w:p w:rsidR="00E15EE9" w:rsidRDefault="00E15EE9" w:rsidP="00E15EE9">
      <w:pPr>
        <w:pStyle w:val="Overskrift3"/>
        <w:rPr>
          <w:lang w:eastAsia="nb-NO"/>
        </w:rPr>
      </w:pPr>
      <w:bookmarkStart w:id="40" w:name="_Toc357000051"/>
      <w:r>
        <w:rPr>
          <w:lang w:eastAsia="nb-NO"/>
        </w:rPr>
        <w:t>3.6.3 Aktivitet 2012</w:t>
      </w:r>
      <w:bookmarkEnd w:id="40"/>
    </w:p>
    <w:p w:rsidR="00E15EE9" w:rsidRDefault="00E15EE9" w:rsidP="00E15EE9">
      <w:pPr>
        <w:rPr>
          <w:lang w:eastAsia="nb-NO"/>
        </w:rPr>
      </w:pPr>
      <w:r>
        <w:rPr>
          <w:lang w:eastAsia="nb-NO"/>
        </w:rPr>
        <w:t xml:space="preserve">Barneverntjenesten sin aktivitet har vært preget av å få kontroll over tjenesten, få personell i de ulike rollene og få ryddet opp. I tillegg har det vært fokus på interkommunalt barnevern sammen med Beiarn kommune. Virksomhetsplan og politiske vedtak er fulgt opp. </w:t>
      </w:r>
    </w:p>
    <w:p w:rsidR="00E15EE9" w:rsidRDefault="00E15EE9" w:rsidP="00E15EE9">
      <w:pPr>
        <w:rPr>
          <w:lang w:eastAsia="nb-NO"/>
        </w:rPr>
      </w:pPr>
      <w:r>
        <w:rPr>
          <w:lang w:eastAsia="nb-NO"/>
        </w:rPr>
        <w:t xml:space="preserve">Rus/psykiatritjenesten sin aktivitet har vært preget av flere og vanskelige brukere, mer krevende oppgaver å følge opp. Deltatt i 2 ulike prosjekter; et boligsosialt og et for unge rusmisbrukere. Virksomhetsplan er fulgt opp. </w:t>
      </w:r>
    </w:p>
    <w:p w:rsidR="00E15EE9" w:rsidRDefault="00E15EE9" w:rsidP="00E15EE9">
      <w:pPr>
        <w:rPr>
          <w:lang w:eastAsia="nb-NO"/>
        </w:rPr>
      </w:pPr>
      <w:r>
        <w:rPr>
          <w:lang w:eastAsia="nb-NO"/>
        </w:rPr>
        <w:t>Helsestasjon har fulgt opp virksomhetsplan og politiske vedtak. Deltar i prosjektene «</w:t>
      </w:r>
      <w:proofErr w:type="spellStart"/>
      <w:r>
        <w:rPr>
          <w:lang w:eastAsia="nb-NO"/>
        </w:rPr>
        <w:t>vårres</w:t>
      </w:r>
      <w:proofErr w:type="spellEnd"/>
      <w:r>
        <w:rPr>
          <w:lang w:eastAsia="nb-NO"/>
        </w:rPr>
        <w:t xml:space="preserve"> </w:t>
      </w:r>
      <w:proofErr w:type="spellStart"/>
      <w:r>
        <w:rPr>
          <w:lang w:eastAsia="nb-NO"/>
        </w:rPr>
        <w:t>unga</w:t>
      </w:r>
      <w:proofErr w:type="spellEnd"/>
      <w:r>
        <w:rPr>
          <w:lang w:eastAsia="nb-NO"/>
        </w:rPr>
        <w:t xml:space="preserve"> – </w:t>
      </w:r>
      <w:proofErr w:type="spellStart"/>
      <w:r>
        <w:rPr>
          <w:lang w:eastAsia="nb-NO"/>
        </w:rPr>
        <w:t>vårres</w:t>
      </w:r>
      <w:proofErr w:type="spellEnd"/>
      <w:r>
        <w:rPr>
          <w:lang w:eastAsia="nb-NO"/>
        </w:rPr>
        <w:t xml:space="preserve"> fremtid» og «Fart på </w:t>
      </w:r>
      <w:proofErr w:type="spellStart"/>
      <w:r>
        <w:rPr>
          <w:lang w:eastAsia="nb-NO"/>
        </w:rPr>
        <w:t>føt`n</w:t>
      </w:r>
      <w:proofErr w:type="spellEnd"/>
      <w:r>
        <w:rPr>
          <w:lang w:eastAsia="nb-NO"/>
        </w:rPr>
        <w:t>».</w:t>
      </w:r>
      <w:r w:rsidR="006E123C">
        <w:rPr>
          <w:lang w:eastAsia="nb-NO"/>
        </w:rPr>
        <w:t xml:space="preserve"> </w:t>
      </w:r>
      <w:proofErr w:type="spellStart"/>
      <w:r>
        <w:rPr>
          <w:lang w:eastAsia="nb-NO"/>
        </w:rPr>
        <w:t>Fysio</w:t>
      </w:r>
      <w:proofErr w:type="spellEnd"/>
      <w:r>
        <w:rPr>
          <w:lang w:eastAsia="nb-NO"/>
        </w:rPr>
        <w:t xml:space="preserve">/ergo har også deltatt i prosjektet «Fart på </w:t>
      </w:r>
      <w:proofErr w:type="spellStart"/>
      <w:r>
        <w:rPr>
          <w:lang w:eastAsia="nb-NO"/>
        </w:rPr>
        <w:t>føt`n</w:t>
      </w:r>
      <w:proofErr w:type="spellEnd"/>
      <w:r>
        <w:rPr>
          <w:lang w:eastAsia="nb-NO"/>
        </w:rPr>
        <w:t xml:space="preserve">» og merker større pågang på tjenesten i forbindelse med samhandlingsreformen, fysioterapitjenesten har nå venteliste på </w:t>
      </w:r>
      <w:proofErr w:type="spellStart"/>
      <w:r>
        <w:rPr>
          <w:lang w:eastAsia="nb-NO"/>
        </w:rPr>
        <w:t>ca</w:t>
      </w:r>
      <w:proofErr w:type="spellEnd"/>
      <w:r>
        <w:rPr>
          <w:lang w:eastAsia="nb-NO"/>
        </w:rPr>
        <w:t xml:space="preserve"> 4-5 måneder. </w:t>
      </w:r>
    </w:p>
    <w:p w:rsidR="00E15EE9" w:rsidRDefault="00E15EE9" w:rsidP="00E15EE9">
      <w:pPr>
        <w:rPr>
          <w:lang w:eastAsia="nb-NO"/>
        </w:rPr>
      </w:pPr>
      <w:r>
        <w:rPr>
          <w:lang w:eastAsia="nb-NO"/>
        </w:rPr>
        <w:t>Legetjenesten og Serviceavdelingen; Serviceavdelingen: 4,59 stillingshjemler besatt med sykepleiere, helsesekretærer og bioingeniør, mange med tilleggskompetanse, de fleste i deltidsstillinger. Stillingsreduksjon på 20% på tross av økte arbeidsoppgaver og -belastning: Bl.a. har antallet pasienter til laboratorieundersøkelser og skiftestue vist jevnt stigende tendens, bl.a. fordi spesialisthelsetjenesten ber pasienter sørge for prøvetaking på hjemstedet. Ventetid for pasienter har økt, telefontilgjengelighet er for dårlig, det arbeides derfor i 2013 for gjeninnføring av tapt stillingsressurs samt tekniske endringer.</w:t>
      </w:r>
    </w:p>
    <w:p w:rsidR="00E15EE9" w:rsidRDefault="006E123C" w:rsidP="00E15EE9">
      <w:pPr>
        <w:rPr>
          <w:lang w:eastAsia="nb-NO"/>
        </w:rPr>
      </w:pPr>
      <w:r>
        <w:rPr>
          <w:lang w:eastAsia="nb-NO"/>
        </w:rPr>
        <w:t>På l</w:t>
      </w:r>
      <w:r w:rsidR="00E15EE9">
        <w:rPr>
          <w:lang w:eastAsia="nb-NO"/>
        </w:rPr>
        <w:t xml:space="preserve">egetjenesten </w:t>
      </w:r>
      <w:r>
        <w:rPr>
          <w:lang w:eastAsia="nb-NO"/>
        </w:rPr>
        <w:t xml:space="preserve">er det </w:t>
      </w:r>
      <w:r w:rsidR="00E15EE9">
        <w:rPr>
          <w:lang w:eastAsia="nb-NO"/>
        </w:rPr>
        <w:t xml:space="preserve">4,6 fastlegestillinger fordelt på 6 personer i tillegg til 2 turnusleger. Antall legekonsultasjoner pr. år viser stigende tendens med nesten 14.000 konsultasjoner årlig. Alle fastlegestillinger </w:t>
      </w:r>
      <w:r>
        <w:rPr>
          <w:lang w:eastAsia="nb-NO"/>
        </w:rPr>
        <w:t xml:space="preserve">er </w:t>
      </w:r>
      <w:r w:rsidR="00E15EE9">
        <w:rPr>
          <w:lang w:eastAsia="nb-NO"/>
        </w:rPr>
        <w:t>besatt f.o.m. mars 2012. Likevel ikke nok fastleger til at alle innbyggerne får egen fastlege. Det arbeides derfor for å opprette ny fastlegestilling. Ny fastlegeforskrift: Leger over 55 år kan fritas for legevakt, dette og andre årsaker medfører økt behov for endringer i legevaktorganiseringen, med andre ord legevaktsamarbeid.</w:t>
      </w:r>
    </w:p>
    <w:p w:rsidR="00E15EE9" w:rsidRDefault="00E15EE9" w:rsidP="00E15EE9">
      <w:pPr>
        <w:rPr>
          <w:lang w:eastAsia="nb-NO"/>
        </w:rPr>
      </w:pPr>
      <w:r>
        <w:rPr>
          <w:lang w:eastAsia="nb-NO"/>
        </w:rPr>
        <w:t>Folkehelse har hatt en stor aktivitet under mange ulike områder; psykisk helse, fysisk aktivitet, ernæring, tannhelse, rus – og tobakksforebyggende arbeide og deltatt på ulike prosjekter.</w:t>
      </w:r>
    </w:p>
    <w:p w:rsidR="00E15EE9" w:rsidRDefault="00E15EE9" w:rsidP="00E15EE9">
      <w:pPr>
        <w:rPr>
          <w:lang w:eastAsia="nb-NO"/>
        </w:rPr>
      </w:pPr>
      <w:r>
        <w:rPr>
          <w:lang w:eastAsia="nb-NO"/>
        </w:rPr>
        <w:t>Boligkontoret har hatt en øking på søknader og stor saksbehandlings mengde.</w:t>
      </w:r>
    </w:p>
    <w:p w:rsidR="00E15EE9" w:rsidRDefault="00E15EE9" w:rsidP="00E15EE9">
      <w:pPr>
        <w:rPr>
          <w:lang w:eastAsia="nb-NO"/>
        </w:rPr>
      </w:pPr>
      <w:r>
        <w:rPr>
          <w:lang w:eastAsia="nb-NO"/>
        </w:rPr>
        <w:lastRenderedPageBreak/>
        <w:t xml:space="preserve">Felles for HEFA; ny enhetsleder på plass i april, noe redusert i (mai-juni) </w:t>
      </w:r>
      <w:proofErr w:type="spellStart"/>
      <w:r>
        <w:rPr>
          <w:lang w:eastAsia="nb-NO"/>
        </w:rPr>
        <w:t>pga</w:t>
      </w:r>
      <w:proofErr w:type="spellEnd"/>
      <w:r>
        <w:rPr>
          <w:lang w:eastAsia="nb-NO"/>
        </w:rPr>
        <w:t xml:space="preserve"> s</w:t>
      </w:r>
      <w:r w:rsidR="006E123C">
        <w:rPr>
          <w:lang w:eastAsia="nb-NO"/>
        </w:rPr>
        <w:t>ykemelding</w:t>
      </w:r>
      <w:r>
        <w:rPr>
          <w:lang w:eastAsia="nb-NO"/>
        </w:rPr>
        <w:t xml:space="preserve">. Jobbet etter å få oversikt i enheten, mål i virksomhetsplan, felles kultur og enhet, utarbeidet HMS – plan, jobbet med etablering av Frisklivssentral, foretatt vernerunder. Gjennomføring av medarbeidersamtaler mangler. </w:t>
      </w:r>
    </w:p>
    <w:p w:rsidR="00E15EE9" w:rsidRPr="00E15EE9" w:rsidRDefault="00E15EE9" w:rsidP="00E15EE9">
      <w:pPr>
        <w:rPr>
          <w:lang w:eastAsia="nb-NO"/>
        </w:rPr>
      </w:pPr>
      <w:r>
        <w:rPr>
          <w:lang w:eastAsia="nb-NO"/>
        </w:rPr>
        <w:t>En enhet som på ulike områder er veldig presset på oppgaver og krav men som har en fantastisk stå på vilje og en god lojalitet og arbeidsmoral.</w:t>
      </w:r>
    </w:p>
    <w:p w:rsidR="0001194C" w:rsidRDefault="0001194C" w:rsidP="0001194C">
      <w:pPr>
        <w:pStyle w:val="Overskrift2"/>
      </w:pPr>
    </w:p>
    <w:p w:rsidR="00E15EE9" w:rsidRDefault="00E15EE9">
      <w:pPr>
        <w:rPr>
          <w:rFonts w:asciiTheme="majorHAnsi" w:eastAsiaTheme="majorEastAsia" w:hAnsiTheme="majorHAnsi" w:cstheme="majorBidi"/>
          <w:b/>
          <w:bCs/>
          <w:color w:val="4F81BD" w:themeColor="accent1"/>
          <w:sz w:val="26"/>
          <w:szCs w:val="26"/>
        </w:rPr>
      </w:pPr>
      <w:r>
        <w:br w:type="page"/>
      </w:r>
    </w:p>
    <w:p w:rsidR="0001194C" w:rsidRDefault="0001194C" w:rsidP="0001194C">
      <w:pPr>
        <w:pStyle w:val="Overskrift2"/>
      </w:pPr>
      <w:bookmarkStart w:id="41" w:name="_Toc357000052"/>
      <w:r>
        <w:lastRenderedPageBreak/>
        <w:t>3.7 Nav Saltdal kommune</w:t>
      </w:r>
      <w:bookmarkEnd w:id="41"/>
    </w:p>
    <w:p w:rsidR="000D637F" w:rsidRDefault="000D637F" w:rsidP="000D637F">
      <w:r w:rsidRPr="000D637F">
        <w:rPr>
          <w:noProof/>
          <w:lang w:eastAsia="nb-NO"/>
        </w:rPr>
        <w:drawing>
          <wp:inline distT="0" distB="0" distL="0" distR="0">
            <wp:extent cx="5738495" cy="1208405"/>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8495" cy="1208405"/>
                    </a:xfrm>
                    <a:prstGeom prst="rect">
                      <a:avLst/>
                    </a:prstGeom>
                    <a:noFill/>
                    <a:ln>
                      <a:noFill/>
                    </a:ln>
                  </pic:spPr>
                </pic:pic>
              </a:graphicData>
            </a:graphic>
          </wp:inline>
        </w:drawing>
      </w:r>
    </w:p>
    <w:p w:rsidR="000D637F" w:rsidRPr="000D637F" w:rsidRDefault="000D637F" w:rsidP="000D637F">
      <w:r w:rsidRPr="000D637F">
        <w:rPr>
          <w:noProof/>
          <w:lang w:eastAsia="nb-NO"/>
        </w:rPr>
        <w:drawing>
          <wp:inline distT="0" distB="0" distL="0" distR="0" wp14:anchorId="27F60F0A" wp14:editId="25ABBDB7">
            <wp:extent cx="5760720" cy="1249123"/>
            <wp:effectExtent l="0" t="0" r="0" b="8255"/>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1249123"/>
                    </a:xfrm>
                    <a:prstGeom prst="rect">
                      <a:avLst/>
                    </a:prstGeom>
                    <a:noFill/>
                    <a:ln>
                      <a:noFill/>
                    </a:ln>
                  </pic:spPr>
                </pic:pic>
              </a:graphicData>
            </a:graphic>
          </wp:inline>
        </w:drawing>
      </w:r>
    </w:p>
    <w:p w:rsidR="000D637F" w:rsidRDefault="000D637F" w:rsidP="000D637F">
      <w:pPr>
        <w:pStyle w:val="Overskrift3"/>
      </w:pPr>
      <w:bookmarkStart w:id="42" w:name="_Toc357000053"/>
      <w:r>
        <w:t>3.7.1 Økonomi</w:t>
      </w:r>
      <w:bookmarkEnd w:id="42"/>
    </w:p>
    <w:p w:rsidR="000D637F" w:rsidRDefault="000D637F" w:rsidP="000D637F">
      <w:r>
        <w:t>Nav Saltdal har et samlet overforbruk på kr. 1 031 000 fordelt på kr. – 900 000 på området 3500 og kr. – 479 000 på området 3501. Flyktningetjenesten hadde et overskudd på kr. 348.000.</w:t>
      </w:r>
    </w:p>
    <w:p w:rsidR="000D637F" w:rsidRDefault="000D637F" w:rsidP="000D637F">
      <w:r>
        <w:t>Når man ser på regnskapet, er det høye utgifter på økonomisk sosialhjelp og andre områder som er lovpålagte. Det er imidlertid også merforbruk på enkeltposter som vi skal forklare i denne årsmeldingen.</w:t>
      </w:r>
    </w:p>
    <w:p w:rsidR="000D637F" w:rsidRDefault="000D637F" w:rsidP="000D637F">
      <w:r>
        <w:t xml:space="preserve">I regnskapet for 2012 ser vi et minus på kr. 144 376 på postene lønn avlastning og lønn støttekontakt (10500 og 10504). Denne tjenesten ble formelt overført til Pleie og Omsorg i 2012 og skulle betjenes av dem. Nav har imidlertid utført denne tjenesten i 2012 uten rammetillegg, derfor dette minuset. </w:t>
      </w:r>
    </w:p>
    <w:p w:rsidR="000D637F" w:rsidRDefault="000D637F" w:rsidP="000D637F">
      <w:r>
        <w:t>Vi har et tjenestefrikjøp (11204) med merforbruk på kr. 86 300 som skyldes noe mer refusjon på lederlønn (Nav leder) og refusjon lønn til Røkland skole og annet. Her var det nok budsjettert noe lavt i utgangspunktet. Samtidig er også dette et område som er noe uforutsigbart i forhold til lovpålagte oppgaver.</w:t>
      </w:r>
    </w:p>
    <w:p w:rsidR="000D637F" w:rsidRDefault="000D637F" w:rsidP="000D637F">
      <w:r>
        <w:t>Andre driftsutgifter (11209) et merforbruk på kr. 86 371. Dette er i hovedsak utgifter til IKT, programvarer samt andre fagsystemer vi betaler til blant annet Fauske kommune og Velferdsprogrammet. Vi har belastet denne posten med disse utgiftene, mens de egentlig skulle vært under posten kjøp eksterne tjenester (13703). Vi har hatt en del utgifter i forbindelse med oppgraderinger av fagsystem. Nå er det også slik at Visma er en meget kostbar leverandør og dersom man må gjøre endringer i løpet av året, er dette kostnader som fort medfører overforbruk i forhold til budsjett.</w:t>
      </w:r>
    </w:p>
    <w:p w:rsidR="000D637F" w:rsidRDefault="000D637F" w:rsidP="000D637F">
      <w:r>
        <w:t>Vi ser at kjøp av varer og tjenester er ført på forskjellige poster i regnskapet noe som vi må rydde opp i så snart som mulig.</w:t>
      </w:r>
    </w:p>
    <w:p w:rsidR="000D637F" w:rsidRDefault="000D637F" w:rsidP="000D637F">
      <w:r>
        <w:t xml:space="preserve">NAV er i konstant endring og kravet til kompetanseheving er høyt. Vi har økte utgifter på kompetanseheving og dette er utgifter vi har vært nød til å ta for å holde tritt med oppgaveendringer/ nye lovregler generelt i Nav. Mange av kompetanseområdene er forbundet med </w:t>
      </w:r>
      <w:r>
        <w:lastRenderedPageBreak/>
        <w:t>små utgifter da Nav og Fylkesmannen i stor grad tar utgiftene. Men vi har andre kompetanseområder vi må ta hele kostnaden på.</w:t>
      </w:r>
    </w:p>
    <w:p w:rsidR="000D637F" w:rsidRDefault="000D637F" w:rsidP="000D637F">
      <w:r>
        <w:t>Kjøp av eksterne tjenester har vi et overforbruk på over kr. 200 000 og skyldes i hovedsak inndekning av skadeverk på leiligheter samt kommunale egenandeler på VTA - plasser.</w:t>
      </w:r>
    </w:p>
    <w:p w:rsidR="000D637F" w:rsidRDefault="000D637F" w:rsidP="000D637F">
      <w:r>
        <w:t>Det er ikke brukt store kostnader på øvrig drift. Vi har store utgifter på porto, papir og annet rekvisitt som er nødvendig. Dette er imidlertid utgifter som deles med stat. Alle driftskostnader, husleie og strøm deles med stat i en avtalt fordelingsnøkkel.</w:t>
      </w:r>
    </w:p>
    <w:p w:rsidR="000D637F" w:rsidRDefault="000D637F" w:rsidP="000D637F">
      <w:r>
        <w:t>Vi ser at vi har en økning på utgifter økonomisk sosialhjelp i 2012 til tross for at vi har noe færre brukere en det vi hadde i 2011. Forklaringen kan blant annet ligge i at vi har tatt ut barnetrygden i den økonomiske beregningen for søknad om sosialhjelp. Vi er det eneste kontoret i vårt tjenesteområde som gjør dette. I tillegg ser vi økning på flyktningfamilier som er over 5 årsperioden og som ikke har lykkes godt nok med sin kvalifisering til arbeidslivet. Dette er gjerne store barnefamilier som har et høyt månedlig uttak av økonomisk sosialhjelp. Vi har vært nødt til å treffe tiltak som har medført kostnader i den videre kvalifiseringen til arbeid. Vi har lykkes med noen og vi sliter litt med andre.</w:t>
      </w:r>
    </w:p>
    <w:p w:rsidR="000D637F" w:rsidRDefault="000D637F" w:rsidP="000D637F">
      <w:pPr>
        <w:pStyle w:val="Overskrift3"/>
      </w:pPr>
      <w:bookmarkStart w:id="43" w:name="_Toc357000054"/>
      <w:r>
        <w:t>3.7.2 Bemanning og aktivitet i 2012</w:t>
      </w:r>
      <w:bookmarkEnd w:id="43"/>
    </w:p>
    <w:p w:rsidR="000D637F" w:rsidRPr="000D637F" w:rsidRDefault="000D637F" w:rsidP="000D637F">
      <w:r w:rsidRPr="000D637F">
        <w:rPr>
          <w:noProof/>
          <w:lang w:eastAsia="nb-NO"/>
        </w:rPr>
        <w:drawing>
          <wp:inline distT="0" distB="0" distL="0" distR="0" wp14:anchorId="3591A650" wp14:editId="2FA6177E">
            <wp:extent cx="4119880" cy="1009015"/>
            <wp:effectExtent l="0" t="0" r="0" b="635"/>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19880" cy="1009015"/>
                    </a:xfrm>
                    <a:prstGeom prst="rect">
                      <a:avLst/>
                    </a:prstGeom>
                    <a:noFill/>
                    <a:ln>
                      <a:noFill/>
                    </a:ln>
                  </pic:spPr>
                </pic:pic>
              </a:graphicData>
            </a:graphic>
          </wp:inline>
        </w:drawing>
      </w:r>
    </w:p>
    <w:p w:rsidR="000D637F" w:rsidRDefault="000D637F" w:rsidP="000D637F">
      <w:r>
        <w:t xml:space="preserve">Nå har vi gjennomført en omorganisering i Nav kontoret som vi forventer skal gi resultater i forhold til økonomisk sosialhjelp. Spesielt på unge mottakere med økonomisk bistand, de er vårt fokusområde i 2013. Når det gjelder gruppen bosatte flyktninger, må vi nok innse vil være en utfordring fremover. Bekymringen ligger på kvaliteten i </w:t>
      </w:r>
      <w:r w:rsidR="00D9201D">
        <w:t>kvalifisering til arbeid. Språk</w:t>
      </w:r>
      <w:r>
        <w:t>kompetansen må bli betydelig bedre slik at vi lettere kan kvalifisere til arbeid etter endt introduksjonsprogram. Her har vi et etterslep som vi må ta også i 2013.</w:t>
      </w:r>
    </w:p>
    <w:p w:rsidR="0001194C" w:rsidRDefault="0001194C" w:rsidP="000D637F"/>
    <w:p w:rsidR="000D637F" w:rsidRDefault="000D637F">
      <w:pPr>
        <w:rPr>
          <w:rFonts w:asciiTheme="majorHAnsi" w:eastAsiaTheme="majorEastAsia" w:hAnsiTheme="majorHAnsi" w:cstheme="majorBidi"/>
          <w:b/>
          <w:bCs/>
          <w:color w:val="4F81BD" w:themeColor="accent1"/>
          <w:sz w:val="26"/>
          <w:szCs w:val="26"/>
        </w:rPr>
      </w:pPr>
      <w:r>
        <w:br w:type="page"/>
      </w:r>
    </w:p>
    <w:p w:rsidR="0001194C" w:rsidRDefault="0001194C" w:rsidP="0001194C">
      <w:pPr>
        <w:pStyle w:val="Overskrift2"/>
      </w:pPr>
      <w:bookmarkStart w:id="44" w:name="_Toc357000055"/>
      <w:r>
        <w:lastRenderedPageBreak/>
        <w:t>3.8 Pleie og omsorg</w:t>
      </w:r>
      <w:bookmarkEnd w:id="44"/>
    </w:p>
    <w:p w:rsidR="0001194C" w:rsidRDefault="00E979EF" w:rsidP="00E979EF">
      <w:pPr>
        <w:pStyle w:val="Overskrift3"/>
      </w:pPr>
      <w:bookmarkStart w:id="45" w:name="_Toc357000056"/>
      <w:r>
        <w:t>3.8.1 Økonomi</w:t>
      </w:r>
      <w:bookmarkEnd w:id="45"/>
    </w:p>
    <w:p w:rsidR="00E979EF" w:rsidRDefault="00E979EF" w:rsidP="00E979EF">
      <w:r w:rsidRPr="00E979EF">
        <w:rPr>
          <w:noProof/>
          <w:lang w:eastAsia="nb-NO"/>
        </w:rPr>
        <w:drawing>
          <wp:inline distT="0" distB="0" distL="0" distR="0">
            <wp:extent cx="5738495" cy="1208405"/>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8495" cy="1208405"/>
                    </a:xfrm>
                    <a:prstGeom prst="rect">
                      <a:avLst/>
                    </a:prstGeom>
                    <a:noFill/>
                    <a:ln>
                      <a:noFill/>
                    </a:ln>
                  </pic:spPr>
                </pic:pic>
              </a:graphicData>
            </a:graphic>
          </wp:inline>
        </w:drawing>
      </w:r>
    </w:p>
    <w:p w:rsidR="00E979EF" w:rsidRDefault="00E979EF" w:rsidP="00E979EF">
      <w:r w:rsidRPr="00E979EF">
        <w:rPr>
          <w:noProof/>
          <w:lang w:eastAsia="nb-NO"/>
        </w:rPr>
        <w:drawing>
          <wp:inline distT="0" distB="0" distL="0" distR="0" wp14:anchorId="53CEBEEE" wp14:editId="3D7F9311">
            <wp:extent cx="5760720" cy="1603360"/>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1603360"/>
                    </a:xfrm>
                    <a:prstGeom prst="rect">
                      <a:avLst/>
                    </a:prstGeom>
                    <a:noFill/>
                    <a:ln>
                      <a:noFill/>
                    </a:ln>
                  </pic:spPr>
                </pic:pic>
              </a:graphicData>
            </a:graphic>
          </wp:inline>
        </w:drawing>
      </w:r>
    </w:p>
    <w:p w:rsidR="00E979EF" w:rsidRDefault="00E979EF" w:rsidP="00E979EF">
      <w:r>
        <w:t>Pleie- og omsorg har fått en reservert tilleggsbevilgning på kr 5 500 000.- pr år frem til 2016 med virkning fra 2012. Dette sees i sammenheng med reduksjon av brukere</w:t>
      </w:r>
      <w:r w:rsidR="00D9201D">
        <w:t xml:space="preserve"> og er fordelt på forskjellige området av enheten</w:t>
      </w:r>
      <w:r>
        <w:t xml:space="preserve">. I 2012 har vi ikke hatt reduksjon i personale på grunn av ny bruker fra RIBO. </w:t>
      </w:r>
      <w:r w:rsidR="00D9201D">
        <w:t xml:space="preserve">Dette medfører et kraftig overforbruk på lønn der innsparingskravet i budsjettet forventes tatt ut. Dette gjør at de fleste hovedområdene på pleie og omsorg har et betydelig overforbruk. </w:t>
      </w:r>
    </w:p>
    <w:p w:rsidR="00E979EF" w:rsidRDefault="00E979EF" w:rsidP="00E979EF">
      <w:r>
        <w:t xml:space="preserve">I 2012 hadde vi et sentralt lønnsoppgjør. Sammenlignes regnskapstall med regnskap 2011 utgjør dette for pleie – og omsorg en økning i fastlønn på kr 5,5 millioner, faste tillegg kr 1,1 millioner og pensjonsutgifter kr 7,8 millioner. </w:t>
      </w:r>
    </w:p>
    <w:p w:rsidR="00E979EF" w:rsidRDefault="00E979EF" w:rsidP="00E979EF">
      <w:r>
        <w:t xml:space="preserve">Enheten har hatt et merforbruk på sykevikarer, ekstrahjelp og overtid. Lite vikarer, brukere som krever spesialtilpassing og spesiell kompetanse, har ført til et merforbruk på enkelte </w:t>
      </w:r>
      <w:proofErr w:type="spellStart"/>
      <w:r>
        <w:t>lønnsposter</w:t>
      </w:r>
      <w:proofErr w:type="spellEnd"/>
      <w:r>
        <w:t>.</w:t>
      </w:r>
    </w:p>
    <w:p w:rsidR="00E979EF" w:rsidRDefault="00E979EF" w:rsidP="00E979EF">
      <w:r>
        <w:t>Driftsutgiftene er også økt, mye på grunn av nyetablering på Saltnes.</w:t>
      </w:r>
    </w:p>
    <w:p w:rsidR="00E979EF" w:rsidRDefault="00E979EF" w:rsidP="00E979EF">
      <w:r>
        <w:t xml:space="preserve">Når det gjelder samhandlingsreformen har Saltdal kommune i 2012 har hatt en utgift på </w:t>
      </w:r>
      <w:proofErr w:type="spellStart"/>
      <w:r>
        <w:t>medfinansiering</w:t>
      </w:r>
      <w:proofErr w:type="spellEnd"/>
      <w:r>
        <w:t xml:space="preserve"> på kr 6</w:t>
      </w:r>
      <w:r w:rsidR="00D9201D">
        <w:t> </w:t>
      </w:r>
      <w:r>
        <w:t>02</w:t>
      </w:r>
      <w:r w:rsidR="00D9201D">
        <w:t>8 000</w:t>
      </w:r>
      <w:r>
        <w:t>.- og kr 360 000.- på utskrivningsklare pasienter – til sammen kr 6 38</w:t>
      </w:r>
      <w:r w:rsidR="00D9201D">
        <w:t>8</w:t>
      </w:r>
      <w:r>
        <w:t xml:space="preserve"> </w:t>
      </w:r>
      <w:r w:rsidR="00D9201D">
        <w:t>00</w:t>
      </w:r>
      <w:r>
        <w:t xml:space="preserve">.- Saltdal kommune fikk tilført kr 5 928 000.- til utgiftsdekning. Dette gir </w:t>
      </w:r>
      <w:r w:rsidR="00D9201D">
        <w:t xml:space="preserve">en underdekning i reformen på nær 0,5 </w:t>
      </w:r>
      <w:proofErr w:type="spellStart"/>
      <w:r w:rsidR="00D9201D">
        <w:t>mill</w:t>
      </w:r>
      <w:proofErr w:type="spellEnd"/>
      <w:r w:rsidR="00D9201D">
        <w:t xml:space="preserve"> kr</w:t>
      </w:r>
      <w:r>
        <w:t>.</w:t>
      </w:r>
    </w:p>
    <w:p w:rsidR="00640D7B" w:rsidRDefault="00640D7B" w:rsidP="00640D7B">
      <w:pPr>
        <w:pStyle w:val="Overskrift3"/>
      </w:pPr>
      <w:bookmarkStart w:id="46" w:name="_Toc357000057"/>
      <w:r>
        <w:t xml:space="preserve">3.8.2 </w:t>
      </w:r>
      <w:r w:rsidRPr="00DF76E6">
        <w:rPr>
          <w:lang w:eastAsia="nb-NO"/>
        </w:rPr>
        <w:t>Organisasjon – personell - sykefravær</w:t>
      </w:r>
      <w:bookmarkEnd w:id="46"/>
    </w:p>
    <w:p w:rsidR="00640D7B" w:rsidRDefault="00640D7B" w:rsidP="00640D7B">
      <w:r w:rsidRPr="00640D7B">
        <w:rPr>
          <w:noProof/>
          <w:lang w:eastAsia="nb-NO"/>
        </w:rPr>
        <w:drawing>
          <wp:inline distT="0" distB="0" distL="0" distR="0">
            <wp:extent cx="4119880" cy="1408430"/>
            <wp:effectExtent l="0" t="0" r="0" b="127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19880" cy="1408430"/>
                    </a:xfrm>
                    <a:prstGeom prst="rect">
                      <a:avLst/>
                    </a:prstGeom>
                    <a:noFill/>
                    <a:ln>
                      <a:noFill/>
                    </a:ln>
                  </pic:spPr>
                </pic:pic>
              </a:graphicData>
            </a:graphic>
          </wp:inline>
        </w:drawing>
      </w:r>
    </w:p>
    <w:p w:rsidR="00640D7B" w:rsidRDefault="00640D7B" w:rsidP="00640D7B">
      <w:r w:rsidRPr="00640D7B">
        <w:lastRenderedPageBreak/>
        <w:t>Enheten har ikke hatt reduksjon i antall årsverk i 2012 på grunn av overføring av bruker fra RIBO. Gjennomsnittlig sykefravær i enheten var i 2012 på 7,32 %. På enkelte områder har likevel sykefraværet vært høyt, og kan i noen tilfeller tilskrives høy arbeidsbelastning. Influensaepidemier i første og siste kvartal førte til økt korttidsfravær, noe som gir utslag i kostnader til sykevikarer.</w:t>
      </w:r>
    </w:p>
    <w:p w:rsidR="00640D7B" w:rsidRDefault="00640D7B" w:rsidP="00640D7B">
      <w:pPr>
        <w:pStyle w:val="Overskrift3"/>
      </w:pPr>
      <w:bookmarkStart w:id="47" w:name="_Toc357000058"/>
      <w:r>
        <w:t>3.8.3 Aktivitet i 2012</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6780"/>
      </w:tblGrid>
      <w:tr w:rsidR="00640D7B" w:rsidRPr="00640D7B" w:rsidTr="00D9201D">
        <w:tc>
          <w:tcPr>
            <w:tcW w:w="2518" w:type="dxa"/>
            <w:shd w:val="clear" w:color="auto" w:fill="auto"/>
          </w:tcPr>
          <w:p w:rsidR="00640D7B" w:rsidRPr="00640D7B" w:rsidRDefault="00640D7B" w:rsidP="00640D7B">
            <w:r w:rsidRPr="00640D7B">
              <w:t>Mål</w:t>
            </w:r>
          </w:p>
        </w:tc>
        <w:tc>
          <w:tcPr>
            <w:tcW w:w="7004" w:type="dxa"/>
            <w:shd w:val="clear" w:color="auto" w:fill="auto"/>
          </w:tcPr>
          <w:p w:rsidR="00640D7B" w:rsidRPr="00640D7B" w:rsidRDefault="00640D7B" w:rsidP="00640D7B">
            <w:r w:rsidRPr="00640D7B">
              <w:t>Måloppnåelse</w:t>
            </w:r>
          </w:p>
        </w:tc>
      </w:tr>
      <w:tr w:rsidR="00640D7B" w:rsidRPr="00640D7B" w:rsidTr="00D9201D">
        <w:tc>
          <w:tcPr>
            <w:tcW w:w="2518" w:type="dxa"/>
            <w:shd w:val="clear" w:color="auto" w:fill="auto"/>
          </w:tcPr>
          <w:p w:rsidR="00640D7B" w:rsidRPr="00640D7B" w:rsidRDefault="00640D7B" w:rsidP="00640D7B">
            <w:r w:rsidRPr="00640D7B">
              <w:t>Innføring Samhandlingsreformen</w:t>
            </w:r>
          </w:p>
        </w:tc>
        <w:tc>
          <w:tcPr>
            <w:tcW w:w="7004" w:type="dxa"/>
            <w:shd w:val="clear" w:color="auto" w:fill="auto"/>
          </w:tcPr>
          <w:p w:rsidR="00640D7B" w:rsidRPr="00640D7B" w:rsidRDefault="00640D7B" w:rsidP="00640D7B">
            <w:r w:rsidRPr="00640D7B">
              <w:t>Gjennomført som planlagt. Ekstra kostnader til utskrivningsklare pasienter i årsskiftet på grunn av ny bruker. For å ta hjem utskrivningsklare pasienter har det vært overbelegg i sykehjem og økt belastning i noen omsorgsboliger. Etablert et postobservasjonsrom i sykehjemmet for mottak/behandling av pasienter fra sykehus.</w:t>
            </w:r>
          </w:p>
        </w:tc>
      </w:tr>
      <w:tr w:rsidR="00640D7B" w:rsidRPr="00640D7B" w:rsidTr="00D9201D">
        <w:tc>
          <w:tcPr>
            <w:tcW w:w="2518" w:type="dxa"/>
            <w:shd w:val="clear" w:color="auto" w:fill="auto"/>
          </w:tcPr>
          <w:p w:rsidR="00640D7B" w:rsidRPr="00640D7B" w:rsidRDefault="00640D7B" w:rsidP="00640D7B">
            <w:r w:rsidRPr="00640D7B">
              <w:t>Innføring øyeblikkelig hjelp tilbud.</w:t>
            </w:r>
          </w:p>
        </w:tc>
        <w:tc>
          <w:tcPr>
            <w:tcW w:w="7004" w:type="dxa"/>
            <w:shd w:val="clear" w:color="auto" w:fill="auto"/>
          </w:tcPr>
          <w:p w:rsidR="00640D7B" w:rsidRPr="00640D7B" w:rsidRDefault="00640D7B" w:rsidP="00640D7B">
            <w:proofErr w:type="spellStart"/>
            <w:r w:rsidRPr="00640D7B">
              <w:t>PreObs</w:t>
            </w:r>
            <w:proofErr w:type="spellEnd"/>
            <w:r w:rsidRPr="00640D7B">
              <w:t xml:space="preserve"> enheten godkjent som øyeblikkelig hjelp tilbud. I 2012 har det vært 52 innleggelse på øyeblikkelig hjelp tilbudet. Resterende midler avsatt på fond.</w:t>
            </w:r>
          </w:p>
        </w:tc>
      </w:tr>
      <w:tr w:rsidR="00640D7B" w:rsidRPr="00640D7B" w:rsidTr="00D9201D">
        <w:tc>
          <w:tcPr>
            <w:tcW w:w="2518" w:type="dxa"/>
            <w:shd w:val="clear" w:color="auto" w:fill="auto"/>
          </w:tcPr>
          <w:p w:rsidR="00640D7B" w:rsidRPr="00640D7B" w:rsidRDefault="00640D7B" w:rsidP="00640D7B">
            <w:r w:rsidRPr="00640D7B">
              <w:t xml:space="preserve">Bygg ny </w:t>
            </w:r>
            <w:proofErr w:type="spellStart"/>
            <w:r w:rsidRPr="00640D7B">
              <w:t>Vedhall</w:t>
            </w:r>
            <w:proofErr w:type="spellEnd"/>
          </w:p>
        </w:tc>
        <w:tc>
          <w:tcPr>
            <w:tcW w:w="7004" w:type="dxa"/>
            <w:shd w:val="clear" w:color="auto" w:fill="auto"/>
          </w:tcPr>
          <w:p w:rsidR="00640D7B" w:rsidRPr="00640D7B" w:rsidRDefault="00640D7B" w:rsidP="00640D7B">
            <w:r w:rsidRPr="00640D7B">
              <w:t>Overlevert august 2012. På grunn av betyd</w:t>
            </w:r>
            <w:r w:rsidR="00D9201D">
              <w:t>e</w:t>
            </w:r>
            <w:r w:rsidRPr="00640D7B">
              <w:t xml:space="preserve">lige feil, er advokat og bygningsingeniør engasjert for å finne feil/ansvarsforhold. Asfaltering rundt </w:t>
            </w:r>
            <w:proofErr w:type="spellStart"/>
            <w:r w:rsidRPr="00640D7B">
              <w:t>vedhall</w:t>
            </w:r>
            <w:proofErr w:type="spellEnd"/>
            <w:r w:rsidRPr="00640D7B">
              <w:t xml:space="preserve"> gjøres i 2013.</w:t>
            </w:r>
          </w:p>
        </w:tc>
      </w:tr>
      <w:tr w:rsidR="00640D7B" w:rsidRPr="00640D7B" w:rsidTr="00D9201D">
        <w:tc>
          <w:tcPr>
            <w:tcW w:w="2518" w:type="dxa"/>
            <w:shd w:val="clear" w:color="auto" w:fill="auto"/>
          </w:tcPr>
          <w:p w:rsidR="00640D7B" w:rsidRPr="00640D7B" w:rsidRDefault="00640D7B" w:rsidP="00640D7B">
            <w:r w:rsidRPr="00640D7B">
              <w:t>Etablering Konglestua.</w:t>
            </w:r>
          </w:p>
        </w:tc>
        <w:tc>
          <w:tcPr>
            <w:tcW w:w="7004" w:type="dxa"/>
            <w:shd w:val="clear" w:color="auto" w:fill="auto"/>
          </w:tcPr>
          <w:p w:rsidR="00640D7B" w:rsidRPr="00640D7B" w:rsidRDefault="00640D7B" w:rsidP="00640D7B">
            <w:r w:rsidRPr="00640D7B">
              <w:t>Ferdig bygget i 2012, men ikke tatt i bruk. Resterende midler avsatt på fond.</w:t>
            </w:r>
          </w:p>
        </w:tc>
      </w:tr>
      <w:tr w:rsidR="00640D7B" w:rsidRPr="00640D7B" w:rsidTr="00D9201D">
        <w:tc>
          <w:tcPr>
            <w:tcW w:w="2518" w:type="dxa"/>
            <w:shd w:val="clear" w:color="auto" w:fill="auto"/>
          </w:tcPr>
          <w:p w:rsidR="00640D7B" w:rsidRPr="00640D7B" w:rsidRDefault="00640D7B" w:rsidP="00640D7B">
            <w:r w:rsidRPr="00640D7B">
              <w:t>Innføring medarbeidersamtaler</w:t>
            </w:r>
          </w:p>
        </w:tc>
        <w:tc>
          <w:tcPr>
            <w:tcW w:w="7004" w:type="dxa"/>
            <w:shd w:val="clear" w:color="auto" w:fill="auto"/>
          </w:tcPr>
          <w:p w:rsidR="00640D7B" w:rsidRPr="00640D7B" w:rsidRDefault="00640D7B" w:rsidP="00640D7B">
            <w:r w:rsidRPr="00640D7B">
              <w:t>Medarbeidersamtaler ble innført i 2012, og gjennomføres på alle områder.</w:t>
            </w:r>
          </w:p>
        </w:tc>
      </w:tr>
      <w:tr w:rsidR="00640D7B" w:rsidRPr="00640D7B" w:rsidTr="00D9201D">
        <w:tc>
          <w:tcPr>
            <w:tcW w:w="2518" w:type="dxa"/>
            <w:shd w:val="clear" w:color="auto" w:fill="auto"/>
          </w:tcPr>
          <w:p w:rsidR="00640D7B" w:rsidRPr="00640D7B" w:rsidRDefault="00640D7B" w:rsidP="00640D7B">
            <w:r w:rsidRPr="00640D7B">
              <w:t>Ny bolig Saltnes</w:t>
            </w:r>
          </w:p>
        </w:tc>
        <w:tc>
          <w:tcPr>
            <w:tcW w:w="7004" w:type="dxa"/>
            <w:shd w:val="clear" w:color="auto" w:fill="auto"/>
          </w:tcPr>
          <w:p w:rsidR="00640D7B" w:rsidRPr="00640D7B" w:rsidRDefault="00640D7B" w:rsidP="00640D7B">
            <w:r w:rsidRPr="00640D7B">
              <w:t xml:space="preserve">Innflyttet i mars 2012. Boligen består av 7 leiligheter. 1 av disse leilighetene brukes til avlastning for unge funksjonshemmede. </w:t>
            </w:r>
          </w:p>
        </w:tc>
      </w:tr>
    </w:tbl>
    <w:p w:rsidR="00640D7B" w:rsidRPr="00640D7B" w:rsidRDefault="00640D7B" w:rsidP="00640D7B"/>
    <w:p w:rsidR="0001194C" w:rsidRDefault="0001194C" w:rsidP="0001194C">
      <w:pPr>
        <w:pStyle w:val="Overskrift2"/>
      </w:pPr>
    </w:p>
    <w:p w:rsidR="00640D7B" w:rsidRDefault="00640D7B">
      <w:pPr>
        <w:rPr>
          <w:rFonts w:asciiTheme="majorHAnsi" w:eastAsiaTheme="majorEastAsia" w:hAnsiTheme="majorHAnsi" w:cstheme="majorBidi"/>
          <w:b/>
          <w:bCs/>
          <w:color w:val="4F81BD" w:themeColor="accent1"/>
          <w:sz w:val="26"/>
          <w:szCs w:val="26"/>
        </w:rPr>
      </w:pPr>
      <w:r>
        <w:br w:type="page"/>
      </w:r>
    </w:p>
    <w:p w:rsidR="0001194C" w:rsidRDefault="0001194C" w:rsidP="0001194C">
      <w:pPr>
        <w:pStyle w:val="Overskrift2"/>
      </w:pPr>
      <w:bookmarkStart w:id="48" w:name="_Toc357000059"/>
      <w:r>
        <w:lastRenderedPageBreak/>
        <w:t>3.9 Kultur</w:t>
      </w:r>
      <w:bookmarkEnd w:id="48"/>
    </w:p>
    <w:p w:rsidR="0001194C" w:rsidRDefault="003E2F42" w:rsidP="003E2F42">
      <w:pPr>
        <w:pStyle w:val="Overskrift3"/>
      </w:pPr>
      <w:bookmarkStart w:id="49" w:name="_Toc357000060"/>
      <w:r>
        <w:t>3.9.1 Økonomi</w:t>
      </w:r>
      <w:bookmarkEnd w:id="49"/>
    </w:p>
    <w:p w:rsidR="003E2F42" w:rsidRDefault="003E2F42" w:rsidP="003E2F42">
      <w:r w:rsidRPr="003E2F42">
        <w:rPr>
          <w:noProof/>
          <w:lang w:eastAsia="nb-NO"/>
        </w:rPr>
        <w:drawing>
          <wp:inline distT="0" distB="0" distL="0" distR="0">
            <wp:extent cx="5738495" cy="1208405"/>
            <wp:effectExtent l="0" t="0" r="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8495" cy="1208405"/>
                    </a:xfrm>
                    <a:prstGeom prst="rect">
                      <a:avLst/>
                    </a:prstGeom>
                    <a:noFill/>
                    <a:ln>
                      <a:noFill/>
                    </a:ln>
                  </pic:spPr>
                </pic:pic>
              </a:graphicData>
            </a:graphic>
          </wp:inline>
        </w:drawing>
      </w:r>
    </w:p>
    <w:p w:rsidR="003E2F42" w:rsidRDefault="003E2F42" w:rsidP="003E2F42">
      <w:r w:rsidRPr="003E2F42">
        <w:rPr>
          <w:noProof/>
          <w:lang w:eastAsia="nb-NO"/>
        </w:rPr>
        <w:drawing>
          <wp:inline distT="0" distB="0" distL="0" distR="0" wp14:anchorId="52029141" wp14:editId="478B5589">
            <wp:extent cx="5760720" cy="1425960"/>
            <wp:effectExtent l="0" t="0" r="0" b="3175"/>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1425960"/>
                    </a:xfrm>
                    <a:prstGeom prst="rect">
                      <a:avLst/>
                    </a:prstGeom>
                    <a:noFill/>
                    <a:ln>
                      <a:noFill/>
                    </a:ln>
                  </pic:spPr>
                </pic:pic>
              </a:graphicData>
            </a:graphic>
          </wp:inline>
        </w:drawing>
      </w:r>
    </w:p>
    <w:p w:rsidR="00F22151" w:rsidRDefault="00F22151" w:rsidP="00F22151">
      <w:r>
        <w:t>Regnskapet for 2012 for kulturenheten gjøres opp med et underskudd på kr 336 tusen kroner.</w:t>
      </w:r>
    </w:p>
    <w:p w:rsidR="00F22151" w:rsidRDefault="00F22151" w:rsidP="00F22151">
      <w:r>
        <w:t xml:space="preserve">Årets resultat skyldes i første rekke to forhold. Først og fremst har vi måttet betale ca. kr: 155 tusen til fylkeskommunen som kommunens andel av driftstilskudd til </w:t>
      </w:r>
      <w:proofErr w:type="spellStart"/>
      <w:r>
        <w:t>Adde</w:t>
      </w:r>
      <w:proofErr w:type="spellEnd"/>
      <w:r>
        <w:t>/</w:t>
      </w:r>
      <w:proofErr w:type="spellStart"/>
      <w:r>
        <w:t>Zetterqist</w:t>
      </w:r>
      <w:proofErr w:type="spellEnd"/>
      <w:r>
        <w:t xml:space="preserve"> gal</w:t>
      </w:r>
      <w:r w:rsidR="005B284A">
        <w:t>l</w:t>
      </w:r>
      <w:r>
        <w:t xml:space="preserve">eriet. Kommunestyret har vedtatt en avtale med fylkeskommunen som sier at Saltdal kommune skal dekke 10% av driftsutgiftene til </w:t>
      </w:r>
      <w:proofErr w:type="spellStart"/>
      <w:r>
        <w:t>Adde</w:t>
      </w:r>
      <w:proofErr w:type="spellEnd"/>
      <w:r>
        <w:t>/</w:t>
      </w:r>
      <w:proofErr w:type="spellStart"/>
      <w:r>
        <w:t>Zetteqist</w:t>
      </w:r>
      <w:proofErr w:type="spellEnd"/>
      <w:r>
        <w:t xml:space="preserve"> galleriet på Storjord, og at første betaling skulle skje i 2012. Dette er ikke tatt med i økonomiplanen eller i årsbudsjettet for 2012, og </w:t>
      </w:r>
      <w:r w:rsidR="005B284A">
        <w:t>var et forhold som først ble gjort kjent på slutten av året</w:t>
      </w:r>
      <w:r>
        <w:t xml:space="preserve">. Den andre større overskridelsen ligger på strøm for Samfunnshuset og for Idrettshallen. Her er det ført utgifter på til sammen kr 145 tusen over budsjettert beløp. Dette synes rart ettersom strømprisene i 2012 ikke var særlig høye. Det synes som om strømutgiftene i flere år har vært underbudsjettert. Ansvaret for energi/varme på byggene er et samarbeid med bygg/teknisk. I feil retning trekker også en overskridelse på lønn kulturskolen på </w:t>
      </w:r>
      <w:proofErr w:type="spellStart"/>
      <w:r>
        <w:t>ca</w:t>
      </w:r>
      <w:proofErr w:type="spellEnd"/>
      <w:r>
        <w:t xml:space="preserve"> 63.000,- . Antallet lærertimer er ikke øket, men det har vært en noe større lønnsvekst for lærere enn for andre grupper arbeidstakere.</w:t>
      </w:r>
    </w:p>
    <w:p w:rsidR="003E2F42" w:rsidRDefault="00F22151" w:rsidP="00F22151">
      <w:pPr>
        <w:pStyle w:val="Overskrift3"/>
      </w:pPr>
      <w:bookmarkStart w:id="50" w:name="_Toc357000061"/>
      <w:r>
        <w:t xml:space="preserve">3.9.2 </w:t>
      </w:r>
      <w:r w:rsidRPr="00F22151">
        <w:t>Organisasjon/personell/sykefravær</w:t>
      </w:r>
      <w:bookmarkEnd w:id="50"/>
    </w:p>
    <w:p w:rsidR="00F22151" w:rsidRDefault="00F22151" w:rsidP="00F22151">
      <w:r w:rsidRPr="00F22151">
        <w:rPr>
          <w:noProof/>
          <w:lang w:eastAsia="nb-NO"/>
        </w:rPr>
        <w:drawing>
          <wp:inline distT="0" distB="0" distL="0" distR="0">
            <wp:extent cx="4119880" cy="1208405"/>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19880" cy="1208405"/>
                    </a:xfrm>
                    <a:prstGeom prst="rect">
                      <a:avLst/>
                    </a:prstGeom>
                    <a:noFill/>
                    <a:ln>
                      <a:noFill/>
                    </a:ln>
                  </pic:spPr>
                </pic:pic>
              </a:graphicData>
            </a:graphic>
          </wp:inline>
        </w:drawing>
      </w:r>
    </w:p>
    <w:p w:rsidR="00F22151" w:rsidRDefault="00F22151" w:rsidP="00F22151">
      <w:r>
        <w:t xml:space="preserve">20 12 har vært et turbulent år med hensyn til personalet. Enhetsleder fratrådte som pensjonist fra 01.18.12. Ny enhetsleder ble konstituert fra 01.08.12. Det ble startet en prosess med sikte på styrking av kultur og vurdering av organisatorisk tilknytning. Foreløpig konklusjon er at enheten består. Dette arbeidet forutsettes sluttført ca. mai 2013, med påfølgende ansettelse i stilling. Kulturkonsulent stillingen var besatt med vikariat i 4 mnd., ellers vakant resten av året. Ungdoms og </w:t>
      </w:r>
      <w:r>
        <w:lastRenderedPageBreak/>
        <w:t>idrettskonsulenten var ute i foreldrepermisjon fra ca. 01.06.12, etterpå besatt med vikar. På biblioteket hadde en av to medarbeider permisjon i 50% fra ca. 01.08.12.Dette ble dekket opp med vikar. Den manglende stabiliteten i arbeidsstokken har gitt seg utslag i en del lavere effektivitet og særlig innenfor områdene lokalhistorie og formidling. Saltdalsboka kunne ikke utgis, med påfølgende tap av salgsinntekter.</w:t>
      </w:r>
    </w:p>
    <w:p w:rsidR="00F22151" w:rsidRDefault="00F22151" w:rsidP="00F22151">
      <w:r>
        <w:t>På tross av dette var sykefraværet for kulturenheten samlet i 2012 på  lave 3.1%</w:t>
      </w:r>
    </w:p>
    <w:p w:rsidR="00F22151" w:rsidRDefault="00F22151" w:rsidP="00F22151">
      <w:pPr>
        <w:pStyle w:val="Overskrift3"/>
      </w:pPr>
      <w:bookmarkStart w:id="51" w:name="_Toc357000062"/>
      <w:r>
        <w:t>3.9.3 Aktivitet 2012</w:t>
      </w:r>
      <w:bookmarkEnd w:id="51"/>
    </w:p>
    <w:p w:rsidR="00F22151" w:rsidRPr="00F22151" w:rsidRDefault="00F22151" w:rsidP="00F22151">
      <w:r w:rsidRPr="00F22151">
        <w:t xml:space="preserve">I all vesentlighet har aktiviteten knyttet til virksomhetsplanen blitt gjennomført. Kulturskolen har hatt stor aktivitet, medvirket i mange arrangementer  men har hatt noen utfordringer knyttet til å tilpasse lærerkompetansen til etterspørselen etter opplæring på spesielle instrumenter. Biblioteket har hatt bruk omtrent som tidligere år, og har i tillegg hatt en rekke arrangementer for skoleklasser, pensjonister, barnehager og for ungdom. I tillegg er det gjennomført forfatterbesøk og bokbad, alt med god oppslutning. På grunn av vakanser ble ikke Saltdalsboka utgitt i 2012. Det ble utgitt kalender. Fritidsklubben på Rognan har i løpet av 2012 flyttet til lokaler under Rognan barnehage, lokalene er opprustet og </w:t>
      </w:r>
      <w:proofErr w:type="spellStart"/>
      <w:r w:rsidRPr="00F22151">
        <w:t>el.anlegg</w:t>
      </w:r>
      <w:proofErr w:type="spellEnd"/>
      <w:r w:rsidRPr="00F22151">
        <w:t xml:space="preserve"> og utstyr er </w:t>
      </w:r>
      <w:proofErr w:type="spellStart"/>
      <w:r w:rsidRPr="00F22151">
        <w:t>oppdatert.Det</w:t>
      </w:r>
      <w:proofErr w:type="spellEnd"/>
      <w:r w:rsidRPr="00F22151">
        <w:t xml:space="preserve"> er gjennomført en rekke ungdomsarrangementer; UKM, Turer til Vestvatn og Hemmavann, 16.mai arrangement, Ferieklubb over </w:t>
      </w:r>
      <w:proofErr w:type="spellStart"/>
      <w:r w:rsidRPr="00F22151">
        <w:t>ca</w:t>
      </w:r>
      <w:proofErr w:type="spellEnd"/>
      <w:r w:rsidRPr="00F22151">
        <w:t xml:space="preserve"> 3 uker og arrangementer i samarbeid med Ungdomsrådet. SMIA øvingslokale , som ikke har fungert etter intensjonene ble stengt, og det er etablert og utstyrt» </w:t>
      </w:r>
      <w:proofErr w:type="spellStart"/>
      <w:r w:rsidRPr="00F22151">
        <w:t>Rockebinge</w:t>
      </w:r>
      <w:proofErr w:type="spellEnd"/>
      <w:r w:rsidRPr="00F22151">
        <w:t>» som øvingslokale for band og ungdom i alder 13-18. Det samarbeides med ungdomsskolen om bruken av Rockebingen. Ellers var 2012 preget av etableringen av og arbeidet med arbeidskrevende prosjekter som Nordland Båtbyggermuseum.</w:t>
      </w:r>
    </w:p>
    <w:p w:rsidR="00F22151" w:rsidRDefault="00F22151">
      <w:pPr>
        <w:rPr>
          <w:rFonts w:asciiTheme="majorHAnsi" w:eastAsiaTheme="majorEastAsia" w:hAnsiTheme="majorHAnsi" w:cstheme="majorBidi"/>
          <w:b/>
          <w:bCs/>
          <w:color w:val="4F81BD" w:themeColor="accent1"/>
          <w:sz w:val="26"/>
          <w:szCs w:val="26"/>
        </w:rPr>
      </w:pPr>
      <w:r>
        <w:br w:type="page"/>
      </w:r>
    </w:p>
    <w:p w:rsidR="0001194C" w:rsidRDefault="0001194C" w:rsidP="0001194C">
      <w:pPr>
        <w:pStyle w:val="Overskrift2"/>
      </w:pPr>
      <w:bookmarkStart w:id="52" w:name="_Toc357000063"/>
      <w:r>
        <w:lastRenderedPageBreak/>
        <w:t>3.10 Plan, utvikling, bygg, teknisk</w:t>
      </w:r>
      <w:bookmarkEnd w:id="52"/>
      <w:r>
        <w:t xml:space="preserve">  </w:t>
      </w:r>
    </w:p>
    <w:p w:rsidR="00F22151" w:rsidRDefault="00F22151" w:rsidP="00F22151">
      <w:pPr>
        <w:pStyle w:val="Overskrift3"/>
      </w:pPr>
      <w:bookmarkStart w:id="53" w:name="_Toc357000064"/>
      <w:r>
        <w:t>3.10.1 Økonomi</w:t>
      </w:r>
      <w:bookmarkEnd w:id="53"/>
    </w:p>
    <w:p w:rsidR="00F22151" w:rsidRDefault="00F22151" w:rsidP="00F22151">
      <w:r w:rsidRPr="00F22151">
        <w:rPr>
          <w:noProof/>
          <w:lang w:eastAsia="nb-NO"/>
        </w:rPr>
        <w:drawing>
          <wp:inline distT="0" distB="0" distL="0" distR="0">
            <wp:extent cx="5738495" cy="1208405"/>
            <wp:effectExtent l="0" t="0" r="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8495" cy="1208405"/>
                    </a:xfrm>
                    <a:prstGeom prst="rect">
                      <a:avLst/>
                    </a:prstGeom>
                    <a:noFill/>
                    <a:ln>
                      <a:noFill/>
                    </a:ln>
                  </pic:spPr>
                </pic:pic>
              </a:graphicData>
            </a:graphic>
          </wp:inline>
        </w:drawing>
      </w:r>
    </w:p>
    <w:p w:rsidR="00F22151" w:rsidRDefault="00F22151" w:rsidP="00F22151">
      <w:r w:rsidRPr="00F22151">
        <w:rPr>
          <w:noProof/>
          <w:lang w:eastAsia="nb-NO"/>
        </w:rPr>
        <w:drawing>
          <wp:inline distT="0" distB="0" distL="0" distR="0" wp14:anchorId="641F8DC9" wp14:editId="298F4E42">
            <wp:extent cx="5760720" cy="1957597"/>
            <wp:effectExtent l="0" t="0" r="0" b="508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0720" cy="1957597"/>
                    </a:xfrm>
                    <a:prstGeom prst="rect">
                      <a:avLst/>
                    </a:prstGeom>
                    <a:noFill/>
                    <a:ln>
                      <a:noFill/>
                    </a:ln>
                  </pic:spPr>
                </pic:pic>
              </a:graphicData>
            </a:graphic>
          </wp:inline>
        </w:drawing>
      </w:r>
    </w:p>
    <w:p w:rsidR="00F22151" w:rsidRDefault="005B284A" w:rsidP="00F22151">
      <w:r>
        <w:t xml:space="preserve">Enheten avslutter å </w:t>
      </w:r>
      <w:proofErr w:type="spellStart"/>
      <w:r>
        <w:t>ret</w:t>
      </w:r>
      <w:proofErr w:type="spellEnd"/>
      <w:r>
        <w:t xml:space="preserve"> med et samlet </w:t>
      </w:r>
      <w:proofErr w:type="spellStart"/>
      <w:r>
        <w:t>mindreforbruk</w:t>
      </w:r>
      <w:proofErr w:type="spellEnd"/>
      <w:r>
        <w:t xml:space="preserve"> på 477.000 kr. </w:t>
      </w:r>
      <w:r w:rsidR="00F22151">
        <w:t xml:space="preserve">Det se </w:t>
      </w:r>
      <w:r>
        <w:t xml:space="preserve">tilsynelatende </w:t>
      </w:r>
      <w:r w:rsidR="00F22151">
        <w:t xml:space="preserve">ut </w:t>
      </w:r>
      <w:r>
        <w:t>til å være en</w:t>
      </w:r>
      <w:r w:rsidR="00F22151">
        <w:t xml:space="preserve"> stor overskridelse på lønn og lønnsrefusjoner og et stort mindre forbruk/overskudd på øvrige utgifter og </w:t>
      </w:r>
      <w:proofErr w:type="spellStart"/>
      <w:r w:rsidR="00F22151">
        <w:t>mva</w:t>
      </w:r>
      <w:proofErr w:type="spellEnd"/>
      <w:r w:rsidR="00F22151">
        <w:t xml:space="preserve"> refusjoner. Dette skyldes i hovedsak budsjettets innretning når det gjelder teknisk drift som ikke samsvarer med krav til regnskapsførsel. Alle lønnsutgifter i budsjettet føres på felles ansvar 6411 og fordeles ut som øvrige (fordelte) utgifter. I regnskapet fordeles disse imidlertid som lønnskostnader. Lønnskostnadene til teknisk drift er derfor i oversikten ført dobbelt og øvrige kostnader tilsvarende mindre.</w:t>
      </w:r>
    </w:p>
    <w:p w:rsidR="00F22151" w:rsidRDefault="00F22151" w:rsidP="00F22151">
      <w:r>
        <w:t>Resultatet for teknisk enhet samlet for 2012 er forbedret kraftig i forhold til 2011. Men det er bekymringsfullt at inntektsanslagene i budsjettet ikke er oppnådd.</w:t>
      </w:r>
    </w:p>
    <w:p w:rsidR="00F22151" w:rsidRDefault="005B284A" w:rsidP="00F22151">
      <w:r>
        <w:t>Bygg og eiendom</w:t>
      </w:r>
      <w:r w:rsidR="00F22151">
        <w:t xml:space="preserve"> </w:t>
      </w:r>
      <w:r>
        <w:t xml:space="preserve">har et overskudd på </w:t>
      </w:r>
      <w:r w:rsidR="00F22151">
        <w:t>5</w:t>
      </w:r>
      <w:r>
        <w:t>20</w:t>
      </w:r>
      <w:r w:rsidR="00F22151">
        <w:t xml:space="preserve"> 000 </w:t>
      </w:r>
      <w:r>
        <w:t xml:space="preserve">kr </w:t>
      </w:r>
      <w:r w:rsidR="00F22151">
        <w:t>på tross av feilbudsjettering av inntekter brannstasjon. Resultatet skyldes i hovedsak tre forhold; gjennomføring av byggeprosjekt (barnehageprosjektet) i egen regi med inntektsføring (fordeling mot annet ansvar), økte refusjoner sykepenger og stram budsjettkontroll.</w:t>
      </w:r>
    </w:p>
    <w:p w:rsidR="00F22151" w:rsidRDefault="00F22151" w:rsidP="00F22151"/>
    <w:p w:rsidR="00F22151" w:rsidRDefault="00F22151" w:rsidP="00F22151">
      <w:r>
        <w:t>Teknisk drift (ansvar 64*) sliter fortsatt med uforutsette kostnader og budsjettkontroll med et underskudd på kr. 642 000. Resultatet er imidlertid en stor forbedret fra 2011. Veg og samferdsel er fortsatt et ansvarsområde som er væravhengig og vanskelig å budsjettere, særlig vintervedlikeholdet for veg, med minus kr. 1 354 000. Overforbruket er også et uttrykk for dårlig vegstandard på mange veger, stort etterslep på vegvedlikehold og nye vegstrekninger som det ikke er gitt driftsmidler til. Det er ingen tvil om at vegvedlikeholdet bør styrkes for å ivareta det ansvar kommunen har som veieier.</w:t>
      </w:r>
    </w:p>
    <w:p w:rsidR="00F22151" w:rsidRDefault="00F22151" w:rsidP="00F22151">
      <w:r>
        <w:lastRenderedPageBreak/>
        <w:t>Plan og utvikling (ansvar 65*) har et mindre forbruk/overskudd på kr. 540 000. Dette skyldes i hovedsak ubesatt delstilling (kommuneplanlegger), egen prosjektledelse/byggeledelse ny kai med belastning på prosjekt, økte sykepengerefusjoner, refusjoner som skulle vært inntektsført i 2011 kom i 2012 (videoovervåking Saltdalselva) og streng budsjettkontroll. Det har imidlertid også vært svikt i gebyrinntekter oppmåling (for optimistisk inntektsanslag).</w:t>
      </w:r>
    </w:p>
    <w:p w:rsidR="00F22151" w:rsidRDefault="00F22151" w:rsidP="00F22151">
      <w:r>
        <w:t xml:space="preserve">For å unngå overforbruk for enheten samlet har enheten i 2012 derfor holdt igjen på andre virksomheter/budsjettposter (bygg og </w:t>
      </w:r>
      <w:proofErr w:type="spellStart"/>
      <w:r>
        <w:t>plut</w:t>
      </w:r>
      <w:proofErr w:type="spellEnd"/>
      <w:r>
        <w:t>).</w:t>
      </w:r>
    </w:p>
    <w:p w:rsidR="00F22151" w:rsidRDefault="004972C1" w:rsidP="004972C1">
      <w:pPr>
        <w:pStyle w:val="Overskrift3"/>
      </w:pPr>
      <w:bookmarkStart w:id="54" w:name="_Toc357000065"/>
      <w:r>
        <w:t xml:space="preserve">3.10.2 </w:t>
      </w:r>
      <w:r w:rsidRPr="004972C1">
        <w:t>Organisasjon/personell/sykefravær</w:t>
      </w:r>
      <w:bookmarkEnd w:id="54"/>
    </w:p>
    <w:tbl>
      <w:tblPr>
        <w:tblW w:w="9300" w:type="dxa"/>
        <w:tblInd w:w="70" w:type="dxa"/>
        <w:tblCellMar>
          <w:left w:w="70" w:type="dxa"/>
          <w:right w:w="70" w:type="dxa"/>
        </w:tblCellMar>
        <w:tblLook w:val="04A0" w:firstRow="1" w:lastRow="0" w:firstColumn="1" w:lastColumn="0" w:noHBand="0" w:noVBand="1"/>
      </w:tblPr>
      <w:tblGrid>
        <w:gridCol w:w="4100"/>
        <w:gridCol w:w="1120"/>
        <w:gridCol w:w="1440"/>
        <w:gridCol w:w="1400"/>
        <w:gridCol w:w="1240"/>
      </w:tblGrid>
      <w:tr w:rsidR="004972C1" w:rsidRPr="004972C1" w:rsidTr="00D9201D">
        <w:trPr>
          <w:trHeight w:val="312"/>
        </w:trPr>
        <w:tc>
          <w:tcPr>
            <w:tcW w:w="4100" w:type="dxa"/>
            <w:tcBorders>
              <w:top w:val="single" w:sz="4" w:space="0" w:color="808080"/>
              <w:left w:val="single" w:sz="4" w:space="0" w:color="808080"/>
              <w:bottom w:val="single" w:sz="4" w:space="0" w:color="808080"/>
              <w:right w:val="single" w:sz="4" w:space="0" w:color="808080"/>
            </w:tcBorders>
            <w:shd w:val="clear" w:color="000000" w:fill="FCD5B4"/>
            <w:hideMark/>
          </w:tcPr>
          <w:p w:rsidR="004972C1" w:rsidRPr="005B284A" w:rsidRDefault="004972C1" w:rsidP="004972C1">
            <w:pPr>
              <w:spacing w:after="0" w:line="240" w:lineRule="auto"/>
              <w:rPr>
                <w:rFonts w:ascii="Times New Roman" w:eastAsia="Times New Roman" w:hAnsi="Times New Roman" w:cs="Times New Roman"/>
                <w:b/>
                <w:bCs/>
                <w:color w:val="333399"/>
                <w:lang w:eastAsia="nb-NO"/>
              </w:rPr>
            </w:pPr>
            <w:r w:rsidRPr="005B284A">
              <w:rPr>
                <w:rFonts w:ascii="Times New Roman" w:eastAsia="Times New Roman" w:hAnsi="Times New Roman" w:cs="Times New Roman"/>
                <w:b/>
                <w:bCs/>
                <w:color w:val="333399"/>
                <w:lang w:eastAsia="nb-NO"/>
              </w:rPr>
              <w:t>Antall årsverk pr 31.12</w:t>
            </w:r>
          </w:p>
        </w:tc>
        <w:tc>
          <w:tcPr>
            <w:tcW w:w="1120" w:type="dxa"/>
            <w:tcBorders>
              <w:top w:val="single" w:sz="4" w:space="0" w:color="808080"/>
              <w:left w:val="nil"/>
              <w:bottom w:val="single" w:sz="4" w:space="0" w:color="808080"/>
              <w:right w:val="single" w:sz="4" w:space="0" w:color="808080"/>
            </w:tcBorders>
            <w:shd w:val="clear" w:color="000000" w:fill="FCD5B4"/>
            <w:hideMark/>
          </w:tcPr>
          <w:p w:rsidR="004972C1" w:rsidRPr="005B284A" w:rsidRDefault="004972C1" w:rsidP="004972C1">
            <w:pPr>
              <w:spacing w:after="0" w:line="240" w:lineRule="auto"/>
              <w:jc w:val="center"/>
              <w:rPr>
                <w:rFonts w:ascii="Times New Roman" w:eastAsia="Times New Roman" w:hAnsi="Times New Roman" w:cs="Times New Roman"/>
                <w:b/>
                <w:bCs/>
                <w:color w:val="333399"/>
                <w:lang w:eastAsia="nb-NO"/>
              </w:rPr>
            </w:pPr>
            <w:r w:rsidRPr="005B284A">
              <w:rPr>
                <w:rFonts w:ascii="Times New Roman" w:eastAsia="Times New Roman" w:hAnsi="Times New Roman" w:cs="Times New Roman"/>
                <w:b/>
                <w:bCs/>
                <w:color w:val="333399"/>
                <w:lang w:eastAsia="nb-NO"/>
              </w:rPr>
              <w:t>2011</w:t>
            </w:r>
          </w:p>
        </w:tc>
        <w:tc>
          <w:tcPr>
            <w:tcW w:w="1440" w:type="dxa"/>
            <w:tcBorders>
              <w:top w:val="single" w:sz="4" w:space="0" w:color="808080"/>
              <w:left w:val="nil"/>
              <w:bottom w:val="single" w:sz="4" w:space="0" w:color="808080"/>
              <w:right w:val="single" w:sz="4" w:space="0" w:color="808080"/>
            </w:tcBorders>
            <w:shd w:val="clear" w:color="000000" w:fill="FCD5B4"/>
            <w:hideMark/>
          </w:tcPr>
          <w:p w:rsidR="004972C1" w:rsidRPr="005B284A" w:rsidRDefault="004972C1" w:rsidP="004972C1">
            <w:pPr>
              <w:spacing w:after="0" w:line="240" w:lineRule="auto"/>
              <w:jc w:val="center"/>
              <w:rPr>
                <w:rFonts w:ascii="Times New Roman" w:eastAsia="Times New Roman" w:hAnsi="Times New Roman" w:cs="Times New Roman"/>
                <w:b/>
                <w:bCs/>
                <w:color w:val="333399"/>
                <w:lang w:eastAsia="nb-NO"/>
              </w:rPr>
            </w:pPr>
            <w:r w:rsidRPr="005B284A">
              <w:rPr>
                <w:rFonts w:ascii="Times New Roman" w:eastAsia="Times New Roman" w:hAnsi="Times New Roman" w:cs="Times New Roman"/>
                <w:b/>
                <w:bCs/>
                <w:color w:val="333399"/>
                <w:lang w:eastAsia="nb-NO"/>
              </w:rPr>
              <w:t>2012</w:t>
            </w:r>
          </w:p>
        </w:tc>
        <w:tc>
          <w:tcPr>
            <w:tcW w:w="1400" w:type="dxa"/>
            <w:tcBorders>
              <w:top w:val="nil"/>
              <w:left w:val="nil"/>
              <w:bottom w:val="nil"/>
              <w:right w:val="nil"/>
            </w:tcBorders>
            <w:shd w:val="clear" w:color="auto" w:fill="auto"/>
            <w:noWrap/>
            <w:vAlign w:val="bottom"/>
            <w:hideMark/>
          </w:tcPr>
          <w:p w:rsidR="004972C1" w:rsidRPr="004972C1" w:rsidRDefault="004972C1" w:rsidP="004972C1">
            <w:pPr>
              <w:spacing w:after="0"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rsidR="004972C1" w:rsidRPr="004972C1" w:rsidRDefault="004972C1" w:rsidP="004972C1">
            <w:pPr>
              <w:spacing w:after="0" w:line="240" w:lineRule="auto"/>
              <w:rPr>
                <w:rFonts w:ascii="Times New Roman" w:eastAsia="Times New Roman" w:hAnsi="Times New Roman" w:cs="Times New Roman"/>
                <w:sz w:val="20"/>
                <w:szCs w:val="20"/>
                <w:lang w:eastAsia="nb-NO"/>
              </w:rPr>
            </w:pPr>
          </w:p>
        </w:tc>
      </w:tr>
      <w:tr w:rsidR="004972C1" w:rsidRPr="004972C1" w:rsidTr="00D9201D">
        <w:trPr>
          <w:trHeight w:val="312"/>
        </w:trPr>
        <w:tc>
          <w:tcPr>
            <w:tcW w:w="4100" w:type="dxa"/>
            <w:tcBorders>
              <w:top w:val="nil"/>
              <w:left w:val="single" w:sz="4" w:space="0" w:color="808080"/>
              <w:bottom w:val="single" w:sz="4" w:space="0" w:color="808080"/>
              <w:right w:val="single" w:sz="4" w:space="0" w:color="808080"/>
            </w:tcBorders>
            <w:shd w:val="clear" w:color="000000" w:fill="FCD5B4"/>
            <w:hideMark/>
          </w:tcPr>
          <w:p w:rsidR="004972C1" w:rsidRPr="005B284A" w:rsidRDefault="004972C1" w:rsidP="004972C1">
            <w:pPr>
              <w:spacing w:after="0" w:line="240" w:lineRule="auto"/>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Administrasjon BYTE</w:t>
            </w:r>
          </w:p>
        </w:tc>
        <w:tc>
          <w:tcPr>
            <w:tcW w:w="1120" w:type="dxa"/>
            <w:tcBorders>
              <w:top w:val="nil"/>
              <w:left w:val="nil"/>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jc w:val="right"/>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3,9</w:t>
            </w:r>
          </w:p>
        </w:tc>
        <w:tc>
          <w:tcPr>
            <w:tcW w:w="1440" w:type="dxa"/>
            <w:tcBorders>
              <w:top w:val="nil"/>
              <w:left w:val="nil"/>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jc w:val="right"/>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3,9</w:t>
            </w:r>
          </w:p>
        </w:tc>
        <w:tc>
          <w:tcPr>
            <w:tcW w:w="1400" w:type="dxa"/>
            <w:tcBorders>
              <w:top w:val="nil"/>
              <w:left w:val="nil"/>
              <w:bottom w:val="nil"/>
              <w:right w:val="nil"/>
            </w:tcBorders>
            <w:shd w:val="clear" w:color="auto" w:fill="auto"/>
            <w:noWrap/>
            <w:vAlign w:val="bottom"/>
            <w:hideMark/>
          </w:tcPr>
          <w:p w:rsidR="004972C1" w:rsidRPr="004972C1" w:rsidRDefault="004972C1" w:rsidP="004972C1">
            <w:pPr>
              <w:spacing w:after="0"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rsidR="004972C1" w:rsidRPr="004972C1" w:rsidRDefault="004972C1" w:rsidP="004972C1">
            <w:pPr>
              <w:spacing w:after="0" w:line="240" w:lineRule="auto"/>
              <w:rPr>
                <w:rFonts w:ascii="Times New Roman" w:eastAsia="Times New Roman" w:hAnsi="Times New Roman" w:cs="Times New Roman"/>
                <w:sz w:val="20"/>
                <w:szCs w:val="20"/>
                <w:lang w:eastAsia="nb-NO"/>
              </w:rPr>
            </w:pPr>
          </w:p>
        </w:tc>
      </w:tr>
      <w:tr w:rsidR="004972C1" w:rsidRPr="004972C1" w:rsidTr="00D9201D">
        <w:trPr>
          <w:trHeight w:val="312"/>
        </w:trPr>
        <w:tc>
          <w:tcPr>
            <w:tcW w:w="4100" w:type="dxa"/>
            <w:tcBorders>
              <w:top w:val="nil"/>
              <w:left w:val="single" w:sz="4" w:space="0" w:color="808080"/>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Bygg og eiendom</w:t>
            </w:r>
          </w:p>
        </w:tc>
        <w:tc>
          <w:tcPr>
            <w:tcW w:w="1120" w:type="dxa"/>
            <w:tcBorders>
              <w:top w:val="nil"/>
              <w:left w:val="nil"/>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jc w:val="right"/>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24,2</w:t>
            </w:r>
          </w:p>
        </w:tc>
        <w:tc>
          <w:tcPr>
            <w:tcW w:w="1440" w:type="dxa"/>
            <w:tcBorders>
              <w:top w:val="nil"/>
              <w:left w:val="nil"/>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jc w:val="right"/>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23,6</w:t>
            </w:r>
          </w:p>
        </w:tc>
        <w:tc>
          <w:tcPr>
            <w:tcW w:w="1400" w:type="dxa"/>
            <w:tcBorders>
              <w:top w:val="nil"/>
              <w:left w:val="nil"/>
              <w:bottom w:val="nil"/>
              <w:right w:val="nil"/>
            </w:tcBorders>
            <w:shd w:val="clear" w:color="auto" w:fill="auto"/>
            <w:noWrap/>
            <w:vAlign w:val="bottom"/>
            <w:hideMark/>
          </w:tcPr>
          <w:p w:rsidR="004972C1" w:rsidRPr="004972C1" w:rsidRDefault="004972C1" w:rsidP="004972C1">
            <w:pPr>
              <w:spacing w:after="0"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rsidR="004972C1" w:rsidRPr="004972C1" w:rsidRDefault="004972C1" w:rsidP="004972C1">
            <w:pPr>
              <w:spacing w:after="0" w:line="240" w:lineRule="auto"/>
              <w:rPr>
                <w:rFonts w:ascii="Times New Roman" w:eastAsia="Times New Roman" w:hAnsi="Times New Roman" w:cs="Times New Roman"/>
                <w:sz w:val="20"/>
                <w:szCs w:val="20"/>
                <w:lang w:eastAsia="nb-NO"/>
              </w:rPr>
            </w:pPr>
          </w:p>
        </w:tc>
      </w:tr>
      <w:tr w:rsidR="004972C1" w:rsidRPr="004972C1" w:rsidTr="00D9201D">
        <w:trPr>
          <w:trHeight w:val="312"/>
        </w:trPr>
        <w:tc>
          <w:tcPr>
            <w:tcW w:w="4100" w:type="dxa"/>
            <w:tcBorders>
              <w:top w:val="nil"/>
              <w:left w:val="single" w:sz="4" w:space="0" w:color="808080"/>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Drift, maskiner, anlegg</w:t>
            </w:r>
          </w:p>
        </w:tc>
        <w:tc>
          <w:tcPr>
            <w:tcW w:w="1120" w:type="dxa"/>
            <w:tcBorders>
              <w:top w:val="nil"/>
              <w:left w:val="nil"/>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jc w:val="right"/>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13,3</w:t>
            </w:r>
          </w:p>
        </w:tc>
        <w:tc>
          <w:tcPr>
            <w:tcW w:w="1440" w:type="dxa"/>
            <w:tcBorders>
              <w:top w:val="nil"/>
              <w:left w:val="nil"/>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jc w:val="right"/>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13,3</w:t>
            </w:r>
          </w:p>
        </w:tc>
        <w:tc>
          <w:tcPr>
            <w:tcW w:w="1400" w:type="dxa"/>
            <w:tcBorders>
              <w:top w:val="nil"/>
              <w:left w:val="nil"/>
              <w:bottom w:val="nil"/>
              <w:right w:val="nil"/>
            </w:tcBorders>
            <w:shd w:val="clear" w:color="auto" w:fill="auto"/>
            <w:noWrap/>
            <w:vAlign w:val="bottom"/>
            <w:hideMark/>
          </w:tcPr>
          <w:p w:rsidR="004972C1" w:rsidRPr="004972C1" w:rsidRDefault="004972C1" w:rsidP="004972C1">
            <w:pPr>
              <w:spacing w:after="0"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rsidR="004972C1" w:rsidRPr="004972C1" w:rsidRDefault="004972C1" w:rsidP="004972C1">
            <w:pPr>
              <w:spacing w:after="0" w:line="240" w:lineRule="auto"/>
              <w:rPr>
                <w:rFonts w:ascii="Times New Roman" w:eastAsia="Times New Roman" w:hAnsi="Times New Roman" w:cs="Times New Roman"/>
                <w:sz w:val="20"/>
                <w:szCs w:val="20"/>
                <w:lang w:eastAsia="nb-NO"/>
              </w:rPr>
            </w:pPr>
          </w:p>
        </w:tc>
      </w:tr>
      <w:tr w:rsidR="004972C1" w:rsidRPr="004972C1" w:rsidTr="00D9201D">
        <w:trPr>
          <w:trHeight w:val="312"/>
        </w:trPr>
        <w:tc>
          <w:tcPr>
            <w:tcW w:w="4100" w:type="dxa"/>
            <w:tcBorders>
              <w:top w:val="nil"/>
              <w:left w:val="single" w:sz="4" w:space="0" w:color="808080"/>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VAR (vann, avløp, renovasjon)</w:t>
            </w:r>
          </w:p>
        </w:tc>
        <w:tc>
          <w:tcPr>
            <w:tcW w:w="1120" w:type="dxa"/>
            <w:tcBorders>
              <w:top w:val="nil"/>
              <w:left w:val="nil"/>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jc w:val="right"/>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0,0</w:t>
            </w:r>
          </w:p>
        </w:tc>
        <w:tc>
          <w:tcPr>
            <w:tcW w:w="1440" w:type="dxa"/>
            <w:tcBorders>
              <w:top w:val="nil"/>
              <w:left w:val="nil"/>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jc w:val="right"/>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0,0</w:t>
            </w:r>
          </w:p>
        </w:tc>
        <w:tc>
          <w:tcPr>
            <w:tcW w:w="1400" w:type="dxa"/>
            <w:tcBorders>
              <w:top w:val="nil"/>
              <w:left w:val="nil"/>
              <w:bottom w:val="nil"/>
              <w:right w:val="nil"/>
            </w:tcBorders>
            <w:shd w:val="clear" w:color="auto" w:fill="auto"/>
            <w:noWrap/>
            <w:vAlign w:val="bottom"/>
            <w:hideMark/>
          </w:tcPr>
          <w:p w:rsidR="004972C1" w:rsidRPr="004972C1" w:rsidRDefault="004972C1" w:rsidP="004972C1">
            <w:pPr>
              <w:spacing w:after="0" w:line="240" w:lineRule="auto"/>
              <w:rPr>
                <w:rFonts w:ascii="Times New Roman" w:eastAsia="Times New Roman" w:hAnsi="Times New Roman" w:cs="Times New Roman"/>
                <w:sz w:val="20"/>
                <w:szCs w:val="20"/>
                <w:lang w:eastAsia="nb-NO"/>
              </w:rPr>
            </w:pPr>
            <w:r w:rsidRPr="004972C1">
              <w:rPr>
                <w:rFonts w:ascii="Times New Roman" w:eastAsia="Times New Roman" w:hAnsi="Times New Roman" w:cs="Times New Roman"/>
                <w:sz w:val="20"/>
                <w:szCs w:val="20"/>
                <w:lang w:eastAsia="nb-NO"/>
              </w:rPr>
              <w:t>Inkl. i drift</w:t>
            </w:r>
          </w:p>
        </w:tc>
        <w:tc>
          <w:tcPr>
            <w:tcW w:w="1240" w:type="dxa"/>
            <w:tcBorders>
              <w:top w:val="nil"/>
              <w:left w:val="nil"/>
              <w:bottom w:val="nil"/>
              <w:right w:val="nil"/>
            </w:tcBorders>
            <w:shd w:val="clear" w:color="auto" w:fill="auto"/>
            <w:noWrap/>
            <w:vAlign w:val="bottom"/>
            <w:hideMark/>
          </w:tcPr>
          <w:p w:rsidR="004972C1" w:rsidRPr="004972C1" w:rsidRDefault="004972C1" w:rsidP="004972C1">
            <w:pPr>
              <w:spacing w:after="0" w:line="240" w:lineRule="auto"/>
              <w:rPr>
                <w:rFonts w:ascii="Times New Roman" w:eastAsia="Times New Roman" w:hAnsi="Times New Roman" w:cs="Times New Roman"/>
                <w:sz w:val="20"/>
                <w:szCs w:val="20"/>
                <w:lang w:eastAsia="nb-NO"/>
              </w:rPr>
            </w:pPr>
          </w:p>
        </w:tc>
      </w:tr>
      <w:tr w:rsidR="004972C1" w:rsidRPr="004972C1" w:rsidTr="00D9201D">
        <w:trPr>
          <w:trHeight w:val="312"/>
        </w:trPr>
        <w:tc>
          <w:tcPr>
            <w:tcW w:w="4100" w:type="dxa"/>
            <w:tcBorders>
              <w:top w:val="nil"/>
              <w:left w:val="single" w:sz="4" w:space="0" w:color="808080"/>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Brann og brannforebyggende</w:t>
            </w:r>
          </w:p>
        </w:tc>
        <w:tc>
          <w:tcPr>
            <w:tcW w:w="1120" w:type="dxa"/>
            <w:tcBorders>
              <w:top w:val="nil"/>
              <w:left w:val="nil"/>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jc w:val="right"/>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0,0</w:t>
            </w:r>
          </w:p>
        </w:tc>
        <w:tc>
          <w:tcPr>
            <w:tcW w:w="1440" w:type="dxa"/>
            <w:tcBorders>
              <w:top w:val="nil"/>
              <w:left w:val="nil"/>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jc w:val="right"/>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0,0</w:t>
            </w:r>
          </w:p>
        </w:tc>
        <w:tc>
          <w:tcPr>
            <w:tcW w:w="2640" w:type="dxa"/>
            <w:gridSpan w:val="2"/>
            <w:tcBorders>
              <w:top w:val="nil"/>
              <w:left w:val="nil"/>
              <w:bottom w:val="nil"/>
              <w:right w:val="nil"/>
            </w:tcBorders>
            <w:shd w:val="clear" w:color="auto" w:fill="auto"/>
            <w:noWrap/>
            <w:vAlign w:val="bottom"/>
            <w:hideMark/>
          </w:tcPr>
          <w:p w:rsidR="004972C1" w:rsidRPr="004972C1" w:rsidRDefault="004972C1" w:rsidP="004972C1">
            <w:pPr>
              <w:spacing w:after="0" w:line="240" w:lineRule="auto"/>
              <w:rPr>
                <w:rFonts w:ascii="Times New Roman" w:eastAsia="Times New Roman" w:hAnsi="Times New Roman" w:cs="Times New Roman"/>
                <w:sz w:val="20"/>
                <w:szCs w:val="20"/>
                <w:lang w:eastAsia="nb-NO"/>
              </w:rPr>
            </w:pPr>
            <w:r w:rsidRPr="004972C1">
              <w:rPr>
                <w:rFonts w:ascii="Times New Roman" w:eastAsia="Times New Roman" w:hAnsi="Times New Roman" w:cs="Times New Roman"/>
                <w:sz w:val="20"/>
                <w:szCs w:val="20"/>
                <w:lang w:eastAsia="nb-NO"/>
              </w:rPr>
              <w:t>Salten Brann IKS</w:t>
            </w:r>
          </w:p>
        </w:tc>
      </w:tr>
      <w:tr w:rsidR="004972C1" w:rsidRPr="004972C1" w:rsidTr="00D9201D">
        <w:trPr>
          <w:trHeight w:val="312"/>
        </w:trPr>
        <w:tc>
          <w:tcPr>
            <w:tcW w:w="4100" w:type="dxa"/>
            <w:tcBorders>
              <w:top w:val="nil"/>
              <w:left w:val="single" w:sz="4" w:space="0" w:color="808080"/>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Veivedlikehold, samferdsel, sikring</w:t>
            </w:r>
          </w:p>
        </w:tc>
        <w:tc>
          <w:tcPr>
            <w:tcW w:w="1120" w:type="dxa"/>
            <w:tcBorders>
              <w:top w:val="nil"/>
              <w:left w:val="nil"/>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jc w:val="right"/>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0,0</w:t>
            </w:r>
          </w:p>
        </w:tc>
        <w:tc>
          <w:tcPr>
            <w:tcW w:w="1440" w:type="dxa"/>
            <w:tcBorders>
              <w:top w:val="nil"/>
              <w:left w:val="nil"/>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jc w:val="right"/>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0,0</w:t>
            </w:r>
          </w:p>
        </w:tc>
        <w:tc>
          <w:tcPr>
            <w:tcW w:w="2640" w:type="dxa"/>
            <w:gridSpan w:val="2"/>
            <w:tcBorders>
              <w:top w:val="nil"/>
              <w:left w:val="nil"/>
              <w:bottom w:val="nil"/>
              <w:right w:val="nil"/>
            </w:tcBorders>
            <w:shd w:val="clear" w:color="auto" w:fill="auto"/>
            <w:noWrap/>
            <w:vAlign w:val="bottom"/>
            <w:hideMark/>
          </w:tcPr>
          <w:p w:rsidR="004972C1" w:rsidRPr="004972C1" w:rsidRDefault="004972C1" w:rsidP="004972C1">
            <w:pPr>
              <w:spacing w:after="0" w:line="240" w:lineRule="auto"/>
              <w:rPr>
                <w:rFonts w:ascii="Times New Roman" w:eastAsia="Times New Roman" w:hAnsi="Times New Roman" w:cs="Times New Roman"/>
                <w:sz w:val="20"/>
                <w:szCs w:val="20"/>
                <w:lang w:eastAsia="nb-NO"/>
              </w:rPr>
            </w:pPr>
            <w:r w:rsidRPr="004972C1">
              <w:rPr>
                <w:rFonts w:ascii="Times New Roman" w:eastAsia="Times New Roman" w:hAnsi="Times New Roman" w:cs="Times New Roman"/>
                <w:sz w:val="20"/>
                <w:szCs w:val="20"/>
                <w:lang w:eastAsia="nb-NO"/>
              </w:rPr>
              <w:t>Inkl. i drift, maskiner, anlegg</w:t>
            </w:r>
          </w:p>
        </w:tc>
      </w:tr>
      <w:tr w:rsidR="004972C1" w:rsidRPr="004972C1" w:rsidTr="00D9201D">
        <w:trPr>
          <w:trHeight w:val="312"/>
        </w:trPr>
        <w:tc>
          <w:tcPr>
            <w:tcW w:w="4100" w:type="dxa"/>
            <w:tcBorders>
              <w:top w:val="nil"/>
              <w:left w:val="single" w:sz="4" w:space="0" w:color="808080"/>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Plan og utvikling</w:t>
            </w:r>
          </w:p>
        </w:tc>
        <w:tc>
          <w:tcPr>
            <w:tcW w:w="1120" w:type="dxa"/>
            <w:tcBorders>
              <w:top w:val="nil"/>
              <w:left w:val="nil"/>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jc w:val="right"/>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11</w:t>
            </w:r>
          </w:p>
        </w:tc>
        <w:tc>
          <w:tcPr>
            <w:tcW w:w="1440" w:type="dxa"/>
            <w:tcBorders>
              <w:top w:val="nil"/>
              <w:left w:val="nil"/>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jc w:val="right"/>
              <w:rPr>
                <w:rFonts w:ascii="Times New Roman" w:eastAsia="Times New Roman" w:hAnsi="Times New Roman" w:cs="Times New Roman"/>
                <w:color w:val="333399"/>
                <w:lang w:eastAsia="nb-NO"/>
              </w:rPr>
            </w:pPr>
            <w:r w:rsidRPr="005B284A">
              <w:rPr>
                <w:rFonts w:ascii="Times New Roman" w:eastAsia="Times New Roman" w:hAnsi="Times New Roman" w:cs="Times New Roman"/>
                <w:color w:val="333399"/>
                <w:lang w:eastAsia="nb-NO"/>
              </w:rPr>
              <w:t>10,3</w:t>
            </w:r>
          </w:p>
        </w:tc>
        <w:tc>
          <w:tcPr>
            <w:tcW w:w="1400" w:type="dxa"/>
            <w:tcBorders>
              <w:top w:val="nil"/>
              <w:left w:val="nil"/>
              <w:bottom w:val="nil"/>
              <w:right w:val="nil"/>
            </w:tcBorders>
            <w:shd w:val="clear" w:color="auto" w:fill="auto"/>
            <w:noWrap/>
            <w:vAlign w:val="bottom"/>
            <w:hideMark/>
          </w:tcPr>
          <w:p w:rsidR="004972C1" w:rsidRPr="004972C1" w:rsidRDefault="004972C1" w:rsidP="004972C1">
            <w:pPr>
              <w:spacing w:after="0"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rsidR="004972C1" w:rsidRPr="004972C1" w:rsidRDefault="004972C1" w:rsidP="004972C1">
            <w:pPr>
              <w:spacing w:after="0" w:line="240" w:lineRule="auto"/>
              <w:rPr>
                <w:rFonts w:ascii="Times New Roman" w:eastAsia="Times New Roman" w:hAnsi="Times New Roman" w:cs="Times New Roman"/>
                <w:sz w:val="20"/>
                <w:szCs w:val="20"/>
                <w:lang w:eastAsia="nb-NO"/>
              </w:rPr>
            </w:pPr>
          </w:p>
        </w:tc>
      </w:tr>
      <w:tr w:rsidR="004972C1" w:rsidRPr="004972C1" w:rsidTr="00D9201D">
        <w:trPr>
          <w:trHeight w:val="312"/>
        </w:trPr>
        <w:tc>
          <w:tcPr>
            <w:tcW w:w="4100" w:type="dxa"/>
            <w:tcBorders>
              <w:top w:val="nil"/>
              <w:left w:val="single" w:sz="4" w:space="0" w:color="808080"/>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rPr>
                <w:rFonts w:ascii="Times New Roman" w:eastAsia="Times New Roman" w:hAnsi="Times New Roman" w:cs="Times New Roman"/>
                <w:b/>
                <w:bCs/>
                <w:color w:val="333399"/>
                <w:lang w:eastAsia="nb-NO"/>
              </w:rPr>
            </w:pPr>
            <w:r w:rsidRPr="005B284A">
              <w:rPr>
                <w:rFonts w:ascii="Times New Roman" w:eastAsia="Times New Roman" w:hAnsi="Times New Roman" w:cs="Times New Roman"/>
                <w:b/>
                <w:bCs/>
                <w:color w:val="333399"/>
                <w:lang w:eastAsia="nb-NO"/>
              </w:rPr>
              <w:t xml:space="preserve">Sum </w:t>
            </w:r>
          </w:p>
        </w:tc>
        <w:tc>
          <w:tcPr>
            <w:tcW w:w="1120" w:type="dxa"/>
            <w:tcBorders>
              <w:top w:val="nil"/>
              <w:left w:val="nil"/>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jc w:val="right"/>
              <w:rPr>
                <w:rFonts w:ascii="Times New Roman" w:eastAsia="Times New Roman" w:hAnsi="Times New Roman" w:cs="Times New Roman"/>
                <w:b/>
                <w:bCs/>
                <w:color w:val="333399"/>
                <w:lang w:eastAsia="nb-NO"/>
              </w:rPr>
            </w:pPr>
            <w:r w:rsidRPr="005B284A">
              <w:rPr>
                <w:rFonts w:ascii="Times New Roman" w:eastAsia="Times New Roman" w:hAnsi="Times New Roman" w:cs="Times New Roman"/>
                <w:b/>
                <w:bCs/>
                <w:color w:val="333399"/>
                <w:lang w:eastAsia="nb-NO"/>
              </w:rPr>
              <w:t>52,4</w:t>
            </w:r>
          </w:p>
        </w:tc>
        <w:tc>
          <w:tcPr>
            <w:tcW w:w="1440" w:type="dxa"/>
            <w:tcBorders>
              <w:top w:val="nil"/>
              <w:left w:val="nil"/>
              <w:bottom w:val="single" w:sz="4" w:space="0" w:color="808080"/>
              <w:right w:val="single" w:sz="4" w:space="0" w:color="808080"/>
            </w:tcBorders>
            <w:shd w:val="clear" w:color="000000" w:fill="FCD5B4"/>
            <w:noWrap/>
            <w:vAlign w:val="bottom"/>
            <w:hideMark/>
          </w:tcPr>
          <w:p w:rsidR="004972C1" w:rsidRPr="005B284A" w:rsidRDefault="004972C1" w:rsidP="004972C1">
            <w:pPr>
              <w:spacing w:after="0" w:line="240" w:lineRule="auto"/>
              <w:jc w:val="right"/>
              <w:rPr>
                <w:rFonts w:ascii="Times New Roman" w:eastAsia="Times New Roman" w:hAnsi="Times New Roman" w:cs="Times New Roman"/>
                <w:b/>
                <w:bCs/>
                <w:color w:val="333399"/>
                <w:lang w:eastAsia="nb-NO"/>
              </w:rPr>
            </w:pPr>
            <w:r w:rsidRPr="005B284A">
              <w:rPr>
                <w:rFonts w:ascii="Times New Roman" w:eastAsia="Times New Roman" w:hAnsi="Times New Roman" w:cs="Times New Roman"/>
                <w:b/>
                <w:bCs/>
                <w:color w:val="333399"/>
                <w:lang w:eastAsia="nb-NO"/>
              </w:rPr>
              <w:t>51,1</w:t>
            </w:r>
          </w:p>
        </w:tc>
        <w:tc>
          <w:tcPr>
            <w:tcW w:w="1400" w:type="dxa"/>
            <w:tcBorders>
              <w:top w:val="nil"/>
              <w:left w:val="nil"/>
              <w:bottom w:val="nil"/>
              <w:right w:val="nil"/>
            </w:tcBorders>
            <w:shd w:val="clear" w:color="auto" w:fill="auto"/>
            <w:noWrap/>
            <w:vAlign w:val="bottom"/>
            <w:hideMark/>
          </w:tcPr>
          <w:p w:rsidR="004972C1" w:rsidRPr="004972C1" w:rsidRDefault="004972C1" w:rsidP="004972C1">
            <w:pPr>
              <w:spacing w:after="0"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rsidR="004972C1" w:rsidRPr="004972C1" w:rsidRDefault="004972C1" w:rsidP="004972C1">
            <w:pPr>
              <w:spacing w:after="0" w:line="240" w:lineRule="auto"/>
              <w:rPr>
                <w:rFonts w:ascii="Times New Roman" w:eastAsia="Times New Roman" w:hAnsi="Times New Roman" w:cs="Times New Roman"/>
                <w:sz w:val="20"/>
                <w:szCs w:val="20"/>
                <w:lang w:eastAsia="nb-NO"/>
              </w:rPr>
            </w:pPr>
          </w:p>
        </w:tc>
      </w:tr>
    </w:tbl>
    <w:p w:rsidR="004972C1" w:rsidRDefault="004972C1" w:rsidP="004972C1"/>
    <w:p w:rsidR="004972C1" w:rsidRDefault="004972C1" w:rsidP="004972C1">
      <w:r>
        <w:t>Under budsjettbehandlingen ble 0,5 stilling som renholder fjernet og 0,7 stilling som ingeniør satt vakant uten konsekvensvurdering. Ellers er det ingen store endringer i bemanningen fra 2011 til 2012. For plan og utvikling er 0,5 stilling som kjøpes fra Fauske kommune (skogbrukssjef) og hel midlertidig prosjektlederstilling (sykkelprosjektet) med</w:t>
      </w:r>
      <w:r w:rsidR="005B284A">
        <w:t xml:space="preserve"> i oversikten</w:t>
      </w:r>
      <w:r>
        <w:t>.</w:t>
      </w:r>
    </w:p>
    <w:p w:rsidR="004972C1" w:rsidRDefault="004972C1" w:rsidP="004972C1">
      <w:r>
        <w:t>0,5 stilling som kommuneplanle</w:t>
      </w:r>
      <w:r w:rsidR="005B284A">
        <w:t>gger har stått vakant hele 2012, mens a</w:t>
      </w:r>
      <w:r>
        <w:t>realplanlegger gikk ut i ett år</w:t>
      </w:r>
      <w:r w:rsidR="005B284A">
        <w:t>s permisjon 1.10.12 og der v</w:t>
      </w:r>
      <w:r>
        <w:t xml:space="preserve">ikar </w:t>
      </w:r>
      <w:r w:rsidR="005B284A">
        <w:t xml:space="preserve">ble </w:t>
      </w:r>
      <w:r>
        <w:t>ansatt fra samme tidspunkt.</w:t>
      </w:r>
      <w:r w:rsidR="005B284A">
        <w:t xml:space="preserve"> </w:t>
      </w:r>
      <w:r>
        <w:t>Prosjektleder VA hadde pappapermisjon fra 12.8.11 til 24.2.12 uten ansettelse av vikar.</w:t>
      </w:r>
    </w:p>
    <w:p w:rsidR="004972C1" w:rsidRDefault="005B284A" w:rsidP="004972C1">
      <w:r>
        <w:t>2012 har vært et problematisk og krevende år o</w:t>
      </w:r>
      <w:r w:rsidR="004972C1">
        <w:t>rganisasjonsmessig, bemanningsmessig og kapasit</w:t>
      </w:r>
      <w:r>
        <w:t xml:space="preserve">etsmessig. </w:t>
      </w:r>
      <w:r w:rsidR="004972C1">
        <w:t>Det samlede sykefraværet har økt noe fra 2011 (5,3 %) til 2012 (6,9 %), men enheten ligger fortsatt noe under gjennomsnittet for kommunen som helhet (7,6 %). Fraværsoversikten er i hovedsak preget av langtids fravær/sykemeldinger som ikke anses som arbeidsrelatert. Det er imidlertid utviklingstrekk som øker risikoen for arbeidsrelatert fravær. For 2009 og 2010 har en ikke beregnet det samlede sykefraværet for teknisk enhet (satt inn Byte for disse årene).</w:t>
      </w:r>
    </w:p>
    <w:p w:rsidR="004972C1" w:rsidRDefault="004972C1" w:rsidP="004972C1">
      <w:pPr>
        <w:pStyle w:val="Overskrift3"/>
      </w:pPr>
      <w:bookmarkStart w:id="55" w:name="_Toc357000066"/>
      <w:r>
        <w:t>3.10.3 Aktivitet 2012</w:t>
      </w:r>
      <w:bookmarkEnd w:id="55"/>
    </w:p>
    <w:p w:rsidR="004972C1" w:rsidRDefault="004972C1" w:rsidP="005B284A">
      <w:pPr>
        <w:rPr>
          <w:lang w:eastAsia="nb-NO"/>
        </w:rPr>
      </w:pPr>
      <w:r w:rsidRPr="004972C1">
        <w:rPr>
          <w:lang w:eastAsia="nb-NO"/>
        </w:rPr>
        <w:t>Teknisk enhet har i 2012 ikke hat</w:t>
      </w:r>
      <w:r w:rsidR="005B284A">
        <w:rPr>
          <w:lang w:eastAsia="nb-NO"/>
        </w:rPr>
        <w:t>t en behandlet</w:t>
      </w:r>
      <w:r w:rsidRPr="004972C1">
        <w:rPr>
          <w:lang w:eastAsia="nb-NO"/>
        </w:rPr>
        <w:t xml:space="preserve"> virksomhetsplan. Økonomiplan og årsbudsjett har vært de viktigste styringsdokumentene. De viktigste aktivitetene har vært:</w:t>
      </w:r>
    </w:p>
    <w:p w:rsidR="005B284A" w:rsidRDefault="005B284A" w:rsidP="005B284A">
      <w:pPr>
        <w:rPr>
          <w:lang w:eastAsia="nb-NO"/>
        </w:rPr>
      </w:pPr>
    </w:p>
    <w:p w:rsidR="005B284A" w:rsidRDefault="005B284A" w:rsidP="005B284A">
      <w:pPr>
        <w:rPr>
          <w:lang w:eastAsia="nb-NO"/>
        </w:rPr>
      </w:pPr>
    </w:p>
    <w:p w:rsidR="005B284A" w:rsidRPr="004972C1" w:rsidRDefault="005B284A" w:rsidP="005B284A">
      <w:pPr>
        <w:rPr>
          <w:lang w:eastAsia="nb-NO"/>
        </w:rPr>
      </w:pPr>
    </w:p>
    <w:p w:rsidR="004972C1" w:rsidRPr="004972C1" w:rsidRDefault="004972C1" w:rsidP="004972C1">
      <w:pPr>
        <w:spacing w:after="0" w:line="240" w:lineRule="auto"/>
        <w:rPr>
          <w:rFonts w:ascii="Times New Roman" w:eastAsia="Times New Roman" w:hAnsi="Times New Roman" w:cs="Times New Roman"/>
          <w:sz w:val="24"/>
          <w:szCs w:val="24"/>
          <w:lang w:eastAsia="nb-NO"/>
        </w:rPr>
      </w:pPr>
    </w:p>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Drift.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368"/>
      </w:tblGrid>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b/>
                <w:lang w:eastAsia="nb-NO"/>
              </w:rPr>
            </w:pPr>
            <w:r w:rsidRPr="004972C1">
              <w:rPr>
                <w:rFonts w:eastAsia="Times New Roman" w:cstheme="minorHAnsi"/>
                <w:b/>
                <w:lang w:eastAsia="nb-NO"/>
              </w:rPr>
              <w:t>Aktivitet/mål drift</w:t>
            </w:r>
          </w:p>
        </w:tc>
        <w:tc>
          <w:tcPr>
            <w:tcW w:w="6495" w:type="dxa"/>
            <w:shd w:val="clear" w:color="auto" w:fill="auto"/>
          </w:tcPr>
          <w:p w:rsidR="004972C1" w:rsidRPr="004972C1" w:rsidRDefault="004972C1" w:rsidP="004972C1">
            <w:pPr>
              <w:spacing w:after="0" w:line="240" w:lineRule="auto"/>
              <w:rPr>
                <w:rFonts w:eastAsia="Times New Roman" w:cstheme="minorHAnsi"/>
                <w:b/>
                <w:lang w:eastAsia="nb-NO"/>
              </w:rPr>
            </w:pPr>
            <w:r w:rsidRPr="004972C1">
              <w:rPr>
                <w:rFonts w:eastAsia="Times New Roman" w:cstheme="minorHAnsi"/>
                <w:b/>
                <w:lang w:eastAsia="nb-NO"/>
              </w:rPr>
              <w:t>Måloppnåelse</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b/>
                <w:i/>
                <w:lang w:eastAsia="nb-NO"/>
              </w:rPr>
            </w:pPr>
            <w:r w:rsidRPr="004972C1">
              <w:rPr>
                <w:rFonts w:eastAsia="Times New Roman" w:cstheme="minorHAnsi"/>
                <w:b/>
                <w:i/>
                <w:lang w:eastAsia="nb-NO"/>
              </w:rPr>
              <w:t>Bygningsavdelingen.</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Barnehageprosjektet</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Boder og garasjer ved flere barnehager. Ferdigstilt. Se investering.</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 xml:space="preserve">FDVU-system, </w:t>
            </w:r>
            <w:proofErr w:type="spellStart"/>
            <w:r w:rsidRPr="004972C1">
              <w:rPr>
                <w:rFonts w:eastAsia="Times New Roman" w:cstheme="minorHAnsi"/>
                <w:lang w:eastAsia="nb-NO"/>
              </w:rPr>
              <w:t>Fasilit</w:t>
            </w:r>
            <w:proofErr w:type="spellEnd"/>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proofErr w:type="spellStart"/>
            <w:r w:rsidRPr="004972C1">
              <w:rPr>
                <w:rFonts w:eastAsia="Times New Roman" w:cstheme="minorHAnsi"/>
                <w:lang w:eastAsia="nb-NO"/>
              </w:rPr>
              <w:t>Interkom</w:t>
            </w:r>
            <w:proofErr w:type="spellEnd"/>
            <w:r w:rsidRPr="004972C1">
              <w:rPr>
                <w:rFonts w:eastAsia="Times New Roman" w:cstheme="minorHAnsi"/>
                <w:lang w:eastAsia="nb-NO"/>
              </w:rPr>
              <w:t xml:space="preserve">. samarbeid. Liten framdrift i Saltdal </w:t>
            </w:r>
            <w:proofErr w:type="spellStart"/>
            <w:r w:rsidRPr="004972C1">
              <w:rPr>
                <w:rFonts w:eastAsia="Times New Roman" w:cstheme="minorHAnsi"/>
                <w:lang w:eastAsia="nb-NO"/>
              </w:rPr>
              <w:t>p.g.a.</w:t>
            </w:r>
            <w:proofErr w:type="spellEnd"/>
            <w:r w:rsidRPr="004972C1">
              <w:rPr>
                <w:rFonts w:eastAsia="Times New Roman" w:cstheme="minorHAnsi"/>
                <w:lang w:eastAsia="nb-NO"/>
              </w:rPr>
              <w:t xml:space="preserve"> liten bemanning.</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Løpende drift</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Den løpende drift er svært krevende og i stor grad preget av «brannslukking». 2012 har vært et vanskelig år, men med god økonomistyring.</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b/>
                <w:i/>
                <w:lang w:eastAsia="nb-NO"/>
              </w:rPr>
            </w:pPr>
            <w:r w:rsidRPr="004972C1">
              <w:rPr>
                <w:rFonts w:eastAsia="Times New Roman" w:cstheme="minorHAnsi"/>
                <w:b/>
                <w:i/>
                <w:lang w:eastAsia="nb-NO"/>
              </w:rPr>
              <w:t>Teknisk drift.</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Veg og samferdsel</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 xml:space="preserve">Overskridelser på drift av kommunes veger. Kommunens vegnett, </w:t>
            </w:r>
            <w:proofErr w:type="spellStart"/>
            <w:r w:rsidRPr="004972C1">
              <w:rPr>
                <w:rFonts w:eastAsia="Times New Roman" w:cstheme="minorHAnsi"/>
                <w:lang w:eastAsia="nb-NO"/>
              </w:rPr>
              <w:t>ca</w:t>
            </w:r>
            <w:proofErr w:type="spellEnd"/>
            <w:r w:rsidRPr="004972C1">
              <w:rPr>
                <w:rFonts w:eastAsia="Times New Roman" w:cstheme="minorHAnsi"/>
                <w:lang w:eastAsia="nb-NO"/>
              </w:rPr>
              <w:t xml:space="preserve"> 110 km, kan ikke driftes og vedlikeholdes på en forsvarlig måte innenfor dagens budsjetter. Særlig vintervedlikeholdet er klart underbudsjettert. Skal budsjettene holdes vil det få alvorlige konsekvenser for trafikksikkerheten og store bruksulemper for de vegfarende, i tillegg til at det vil vanskeliggjøre kommunens vedlikehold vesentlig.</w:t>
            </w:r>
          </w:p>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 xml:space="preserve">Store problemer er knyttet til grusveger i utkantene med liten trafikk og svært dårlig vegstandard; </w:t>
            </w:r>
            <w:proofErr w:type="spellStart"/>
            <w:r w:rsidRPr="004972C1">
              <w:rPr>
                <w:rFonts w:eastAsia="Times New Roman" w:cstheme="minorHAnsi"/>
                <w:lang w:eastAsia="nb-NO"/>
              </w:rPr>
              <w:t>Skaiti</w:t>
            </w:r>
            <w:proofErr w:type="spellEnd"/>
            <w:r w:rsidRPr="004972C1">
              <w:rPr>
                <w:rFonts w:eastAsia="Times New Roman" w:cstheme="minorHAnsi"/>
                <w:lang w:eastAsia="nb-NO"/>
              </w:rPr>
              <w:t xml:space="preserve"> (god standard, men nedkjørt slitelag), Botnvann, </w:t>
            </w:r>
            <w:proofErr w:type="spellStart"/>
            <w:r w:rsidRPr="004972C1">
              <w:rPr>
                <w:rFonts w:eastAsia="Times New Roman" w:cstheme="minorHAnsi"/>
                <w:lang w:eastAsia="nb-NO"/>
              </w:rPr>
              <w:t>Pettermoen</w:t>
            </w:r>
            <w:proofErr w:type="spellEnd"/>
            <w:r w:rsidRPr="004972C1">
              <w:rPr>
                <w:rFonts w:eastAsia="Times New Roman" w:cstheme="minorHAnsi"/>
                <w:lang w:eastAsia="nb-NO"/>
              </w:rPr>
              <w:t>, Myrland, Stormoen, Stolpen og Breimo. Det er et spørsmål om kommunen fortsatt bør eie disse vegene.</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VA</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Overtakelse av private andelsvannverk har medført en del uforutsette driftsproblemer (forsynes nå fra Rognan vannverk), men stort sett driftes vann- og avløpsanlegg på en tilfredsstillende måte. Det er økende driftsproblemer med det gamle ledningsnettet på Rognan og Røkland. Utskiftingstakten er for lav.</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Idrettsanlegg, parker o.l.</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 xml:space="preserve">Driftes på minimumsnivå innenfor gitte budsjetter, men Nerauran Rasteplass er underbudsjettert og bør gjennomgås. Ble i 2012 driftet av </w:t>
            </w:r>
            <w:proofErr w:type="spellStart"/>
            <w:r w:rsidRPr="004972C1">
              <w:rPr>
                <w:rFonts w:eastAsia="Times New Roman" w:cstheme="minorHAnsi"/>
                <w:lang w:eastAsia="nb-NO"/>
              </w:rPr>
              <w:t>VevAlPlast</w:t>
            </w:r>
            <w:proofErr w:type="spellEnd"/>
            <w:r w:rsidRPr="004972C1">
              <w:rPr>
                <w:rFonts w:eastAsia="Times New Roman" w:cstheme="minorHAnsi"/>
                <w:lang w:eastAsia="nb-NO"/>
              </w:rPr>
              <w:t>. Rognan sentrum trenger ansiktsløfting.</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b/>
                <w:i/>
                <w:lang w:eastAsia="nb-NO"/>
              </w:rPr>
            </w:pPr>
            <w:r w:rsidRPr="004972C1">
              <w:rPr>
                <w:rFonts w:eastAsia="Times New Roman" w:cstheme="minorHAnsi"/>
                <w:b/>
                <w:i/>
                <w:lang w:eastAsia="nb-NO"/>
              </w:rPr>
              <w:t>Plan og utvikling.</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Sykkelprosjektet</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Stor aktivitet og flere delprosjekter gjennomført. Det store spørsmålet er nå om det kan bygges sykkelsti fra Lønsdal til Kjemåga i verneområde. Utvidelse av prosjektet og overføring av oppfølgings-/prosjektansvar vurderes.</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Fra «Papir til skjerm»</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 xml:space="preserve">Digitalisering bygningsrådets arkiv. Noe lav aktivitet </w:t>
            </w:r>
            <w:proofErr w:type="spellStart"/>
            <w:r w:rsidRPr="004972C1">
              <w:rPr>
                <w:rFonts w:eastAsia="Times New Roman" w:cstheme="minorHAnsi"/>
                <w:lang w:eastAsia="nb-NO"/>
              </w:rPr>
              <w:t>p.g.a.</w:t>
            </w:r>
            <w:proofErr w:type="spellEnd"/>
            <w:r w:rsidRPr="004972C1">
              <w:rPr>
                <w:rFonts w:eastAsia="Times New Roman" w:cstheme="minorHAnsi"/>
                <w:lang w:eastAsia="nb-NO"/>
              </w:rPr>
              <w:t xml:space="preserve"> økonomi. Fortsetter i 2013 med innleid hjelp. Skjønnsmidler gitt.</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Adresseprosjektet</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Alle bygg som bebos, også hytter, skal ha offisiell adresse. Pågått med 30 % stilling. Avsluttes 2013.</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proofErr w:type="spellStart"/>
            <w:r w:rsidRPr="004972C1">
              <w:rPr>
                <w:rFonts w:eastAsia="Times New Roman" w:cstheme="minorHAnsi"/>
                <w:lang w:eastAsia="nb-NO"/>
              </w:rPr>
              <w:t>Rognanfjæra</w:t>
            </w:r>
            <w:proofErr w:type="spellEnd"/>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Samarbeid med kultur og eget prosjekt med prosjektleder.</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Rovviltproblematikk</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Sterkt økende rovviltproblemer som tar mye arbeid og tid. Sentral rovviltforvaltning er tragisk og uforståelig for Enhet teknisk.</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Slipen Scene</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Div. bygningsmessige oppgraderinger (toalett) og vedlikehold.</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Tunnel Tjernfjellet</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Div. arbeid (nokså mye) i forb. med regulering, finansiering, politisk</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Behandling reguleringsplaner</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 xml:space="preserve">Grav- og urnelund, Bygdetuntomta, Galten utskipingssted, </w:t>
            </w:r>
            <w:proofErr w:type="spellStart"/>
            <w:r w:rsidRPr="004972C1">
              <w:rPr>
                <w:rFonts w:eastAsia="Times New Roman" w:cstheme="minorHAnsi"/>
                <w:lang w:eastAsia="nb-NO"/>
              </w:rPr>
              <w:t>Tjernfjellranten</w:t>
            </w:r>
            <w:proofErr w:type="spellEnd"/>
            <w:r w:rsidRPr="004972C1">
              <w:rPr>
                <w:rFonts w:eastAsia="Times New Roman" w:cstheme="minorHAnsi"/>
                <w:lang w:eastAsia="nb-NO"/>
              </w:rPr>
              <w:t xml:space="preserve"> hytteområde (planprogram), </w:t>
            </w:r>
            <w:proofErr w:type="spellStart"/>
            <w:r w:rsidRPr="004972C1">
              <w:rPr>
                <w:rFonts w:eastAsia="Times New Roman" w:cstheme="minorHAnsi"/>
                <w:lang w:eastAsia="nb-NO"/>
              </w:rPr>
              <w:t>Golanhøgda</w:t>
            </w:r>
            <w:proofErr w:type="spellEnd"/>
            <w:r w:rsidRPr="004972C1">
              <w:rPr>
                <w:rFonts w:eastAsia="Times New Roman" w:cstheme="minorHAnsi"/>
                <w:lang w:eastAsia="nb-NO"/>
              </w:rPr>
              <w:t xml:space="preserve"> caravanplass.</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Byggesaksbehandling</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Behandlet ca. 150 saker. Budsjettert gebyrinntekter nådd.</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Oppmåling</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Reduksjon i saker. Inntektssvikt på kr. 200’. For optimistisk budsjett.</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lastRenderedPageBreak/>
              <w:t>Motorferdsel</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Behandlet 280 saker.</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Næring, landbruk</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Behandlet ca. 55 saker.</w:t>
            </w:r>
          </w:p>
        </w:tc>
      </w:tr>
    </w:tbl>
    <w:p w:rsidR="004972C1" w:rsidRPr="004972C1" w:rsidRDefault="004972C1" w:rsidP="004972C1">
      <w:pPr>
        <w:spacing w:after="0" w:line="240" w:lineRule="auto"/>
        <w:rPr>
          <w:rFonts w:eastAsia="Times New Roman" w:cstheme="minorHAnsi"/>
          <w:lang w:eastAsia="nb-NO"/>
        </w:rPr>
      </w:pPr>
    </w:p>
    <w:p w:rsidR="004972C1" w:rsidRPr="004972C1" w:rsidRDefault="004972C1" w:rsidP="004972C1">
      <w:pPr>
        <w:spacing w:after="0" w:line="240" w:lineRule="auto"/>
        <w:rPr>
          <w:rFonts w:eastAsia="Times New Roman" w:cstheme="minorHAnsi"/>
          <w:lang w:eastAsia="nb-NO"/>
        </w:rPr>
      </w:pPr>
    </w:p>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Investering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6370"/>
      </w:tblGrid>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b/>
                <w:lang w:eastAsia="nb-NO"/>
              </w:rPr>
            </w:pPr>
            <w:r w:rsidRPr="004972C1">
              <w:rPr>
                <w:rFonts w:eastAsia="Times New Roman" w:cstheme="minorHAnsi"/>
                <w:b/>
                <w:lang w:eastAsia="nb-NO"/>
              </w:rPr>
              <w:t>Prosjekt, investering</w:t>
            </w:r>
          </w:p>
        </w:tc>
        <w:tc>
          <w:tcPr>
            <w:tcW w:w="6495" w:type="dxa"/>
            <w:shd w:val="clear" w:color="auto" w:fill="auto"/>
          </w:tcPr>
          <w:p w:rsidR="004972C1" w:rsidRPr="004972C1" w:rsidRDefault="004972C1" w:rsidP="004972C1">
            <w:pPr>
              <w:spacing w:after="0" w:line="240" w:lineRule="auto"/>
              <w:rPr>
                <w:rFonts w:eastAsia="Times New Roman" w:cstheme="minorHAnsi"/>
                <w:b/>
                <w:lang w:eastAsia="nb-NO"/>
              </w:rPr>
            </w:pPr>
            <w:r w:rsidRPr="004972C1">
              <w:rPr>
                <w:rFonts w:eastAsia="Times New Roman" w:cstheme="minorHAnsi"/>
                <w:b/>
                <w:lang w:eastAsia="nb-NO"/>
              </w:rPr>
              <w:t>Status/måloppnåelse</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proofErr w:type="spellStart"/>
            <w:r w:rsidRPr="004972C1">
              <w:rPr>
                <w:rFonts w:eastAsia="Times New Roman" w:cstheme="minorHAnsi"/>
                <w:lang w:eastAsia="nb-NO"/>
              </w:rPr>
              <w:t>Vedhall</w:t>
            </w:r>
            <w:proofErr w:type="spellEnd"/>
            <w:r w:rsidRPr="004972C1">
              <w:rPr>
                <w:rFonts w:eastAsia="Times New Roman" w:cstheme="minorHAnsi"/>
                <w:lang w:eastAsia="nb-NO"/>
              </w:rPr>
              <w:t xml:space="preserve"> Knaggen</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Bygget i totalentreprise. Tatt i bruk, men prosjektet ikke endelig avsluttet.</w:t>
            </w:r>
          </w:p>
        </w:tc>
      </w:tr>
      <w:tr w:rsidR="004972C1" w:rsidRPr="004972C1" w:rsidTr="00D9201D">
        <w:tc>
          <w:tcPr>
            <w:tcW w:w="2943" w:type="dxa"/>
            <w:tcBorders>
              <w:top w:val="single" w:sz="4" w:space="0" w:color="auto"/>
              <w:left w:val="single" w:sz="4" w:space="0" w:color="auto"/>
              <w:bottom w:val="single" w:sz="4" w:space="0" w:color="auto"/>
              <w:right w:val="single" w:sz="4" w:space="0" w:color="auto"/>
            </w:tcBorders>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Utvidelse Helsesenter</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Ingen framdrift. Stilt i bero/utsatt (se økonomiplan).</w:t>
            </w:r>
          </w:p>
        </w:tc>
      </w:tr>
      <w:tr w:rsidR="004972C1" w:rsidRPr="004972C1" w:rsidTr="00D9201D">
        <w:tc>
          <w:tcPr>
            <w:tcW w:w="2943" w:type="dxa"/>
            <w:tcBorders>
              <w:top w:val="single" w:sz="4" w:space="0" w:color="auto"/>
              <w:left w:val="single" w:sz="4" w:space="0" w:color="auto"/>
              <w:bottom w:val="single" w:sz="4" w:space="0" w:color="auto"/>
              <w:right w:val="single" w:sz="4" w:space="0" w:color="auto"/>
            </w:tcBorders>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Barnehageprosjektet</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 xml:space="preserve">Samarbeid med enhet barnehager. Garasjer/boder og div. annet er utført med delvis engasjert håndverker ved barnehagene på Saltnes, Rognan, </w:t>
            </w:r>
            <w:proofErr w:type="spellStart"/>
            <w:r w:rsidRPr="004972C1">
              <w:rPr>
                <w:rFonts w:eastAsia="Times New Roman" w:cstheme="minorHAnsi"/>
                <w:lang w:eastAsia="nb-NO"/>
              </w:rPr>
              <w:t>Høyjarfall</w:t>
            </w:r>
            <w:proofErr w:type="spellEnd"/>
            <w:r w:rsidRPr="004972C1">
              <w:rPr>
                <w:rFonts w:eastAsia="Times New Roman" w:cstheme="minorHAnsi"/>
                <w:lang w:eastAsia="nb-NO"/>
              </w:rPr>
              <w:t xml:space="preserve"> og </w:t>
            </w:r>
            <w:proofErr w:type="spellStart"/>
            <w:r w:rsidRPr="004972C1">
              <w:rPr>
                <w:rFonts w:eastAsia="Times New Roman" w:cstheme="minorHAnsi"/>
                <w:lang w:eastAsia="nb-NO"/>
              </w:rPr>
              <w:t>Knekthågen</w:t>
            </w:r>
            <w:proofErr w:type="spellEnd"/>
          </w:p>
        </w:tc>
      </w:tr>
      <w:tr w:rsidR="004972C1" w:rsidRPr="004972C1" w:rsidTr="00D9201D">
        <w:tc>
          <w:tcPr>
            <w:tcW w:w="2943" w:type="dxa"/>
            <w:tcBorders>
              <w:top w:val="single" w:sz="4" w:space="0" w:color="auto"/>
              <w:left w:val="single" w:sz="4" w:space="0" w:color="auto"/>
              <w:bottom w:val="single" w:sz="4" w:space="0" w:color="auto"/>
              <w:right w:val="single" w:sz="4" w:space="0" w:color="auto"/>
            </w:tcBorders>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VA Saltdal, Rognan - Røkland</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Anleggsstart første etappe 4.12.12 etter to anbudsrunder. Arbeidskrevende og komplisert prosjekt. Ferdigstillelse april 2014.</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 xml:space="preserve">VA. Rehabiliteringer </w:t>
            </w:r>
            <w:proofErr w:type="spellStart"/>
            <w:r w:rsidRPr="004972C1">
              <w:rPr>
                <w:rFonts w:eastAsia="Times New Roman" w:cstheme="minorHAnsi"/>
                <w:lang w:eastAsia="nb-NO"/>
              </w:rPr>
              <w:t>m.m</w:t>
            </w:r>
            <w:proofErr w:type="spellEnd"/>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 xml:space="preserve">Stor aktivitet. Vannledninger er utskiftet eller lagt ny i </w:t>
            </w:r>
            <w:proofErr w:type="spellStart"/>
            <w:r w:rsidRPr="004972C1">
              <w:rPr>
                <w:rFonts w:eastAsia="Times New Roman" w:cstheme="minorHAnsi"/>
                <w:lang w:eastAsia="nb-NO"/>
              </w:rPr>
              <w:t>Idrettsvegen</w:t>
            </w:r>
            <w:proofErr w:type="spellEnd"/>
            <w:r w:rsidRPr="004972C1">
              <w:rPr>
                <w:rFonts w:eastAsia="Times New Roman" w:cstheme="minorHAnsi"/>
                <w:lang w:eastAsia="nb-NO"/>
              </w:rPr>
              <w:t xml:space="preserve">, Søndre Sving/Flyplassvegen, Jernbanegata (stikkveg), </w:t>
            </w:r>
            <w:proofErr w:type="spellStart"/>
            <w:r w:rsidRPr="004972C1">
              <w:rPr>
                <w:rFonts w:eastAsia="Times New Roman" w:cstheme="minorHAnsi"/>
                <w:lang w:eastAsia="nb-NO"/>
              </w:rPr>
              <w:t>Skogvegen</w:t>
            </w:r>
            <w:proofErr w:type="spellEnd"/>
            <w:r w:rsidRPr="004972C1">
              <w:rPr>
                <w:rFonts w:eastAsia="Times New Roman" w:cstheme="minorHAnsi"/>
                <w:lang w:eastAsia="nb-NO"/>
              </w:rPr>
              <w:t xml:space="preserve"> og Nordnes, totalt ca. 740 meter. Os vannverk er oppgradert med UV-anlegg og nytt bygg.</w:t>
            </w:r>
          </w:p>
          <w:p w:rsidR="004972C1" w:rsidRPr="004972C1" w:rsidRDefault="004972C1" w:rsidP="004972C1">
            <w:pPr>
              <w:spacing w:after="0" w:line="240" w:lineRule="auto"/>
              <w:rPr>
                <w:rFonts w:eastAsia="Times New Roman" w:cstheme="minorHAnsi"/>
                <w:lang w:eastAsia="nb-NO"/>
              </w:rPr>
            </w:pPr>
            <w:proofErr w:type="spellStart"/>
            <w:r w:rsidRPr="004972C1">
              <w:rPr>
                <w:rFonts w:eastAsia="Times New Roman" w:cstheme="minorHAnsi"/>
                <w:lang w:eastAsia="nb-NO"/>
              </w:rPr>
              <w:t>Skansenøyra</w:t>
            </w:r>
            <w:proofErr w:type="spellEnd"/>
            <w:r w:rsidRPr="004972C1">
              <w:rPr>
                <w:rFonts w:eastAsia="Times New Roman" w:cstheme="minorHAnsi"/>
                <w:lang w:eastAsia="nb-NO"/>
              </w:rPr>
              <w:t xml:space="preserve"> </w:t>
            </w:r>
            <w:proofErr w:type="spellStart"/>
            <w:r w:rsidRPr="004972C1">
              <w:rPr>
                <w:rFonts w:eastAsia="Times New Roman" w:cstheme="minorHAnsi"/>
                <w:lang w:eastAsia="nb-NO"/>
              </w:rPr>
              <w:t>silanlegg</w:t>
            </w:r>
            <w:proofErr w:type="spellEnd"/>
            <w:r w:rsidRPr="004972C1">
              <w:rPr>
                <w:rFonts w:eastAsia="Times New Roman" w:cstheme="minorHAnsi"/>
                <w:lang w:eastAsia="nb-NO"/>
              </w:rPr>
              <w:t xml:space="preserve"> er utvidet og oppgradert som en del av VA-Saltdal.</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 xml:space="preserve">Utvidelse Rognan </w:t>
            </w:r>
            <w:proofErr w:type="spellStart"/>
            <w:r w:rsidRPr="004972C1">
              <w:rPr>
                <w:rFonts w:eastAsia="Times New Roman" w:cstheme="minorHAnsi"/>
                <w:lang w:eastAsia="nb-NO"/>
              </w:rPr>
              <w:t>Industrikai</w:t>
            </w:r>
            <w:proofErr w:type="spellEnd"/>
            <w:r w:rsidRPr="004972C1">
              <w:rPr>
                <w:rFonts w:eastAsia="Times New Roman" w:cstheme="minorHAnsi"/>
                <w:lang w:eastAsia="nb-NO"/>
              </w:rPr>
              <w:t>.</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Ferdigstilt og tatt i bruk. Byggeledelse i egen regi. Ingen overskridelser i forhold til investeringsramme.</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Utvidelse kirkegårdsarealer</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 xml:space="preserve">Anbudskonkurranse gjennomført. Avlyst </w:t>
            </w:r>
            <w:proofErr w:type="spellStart"/>
            <w:r w:rsidRPr="004972C1">
              <w:rPr>
                <w:rFonts w:eastAsia="Times New Roman" w:cstheme="minorHAnsi"/>
                <w:lang w:eastAsia="nb-NO"/>
              </w:rPr>
              <w:t>p.g.a.</w:t>
            </w:r>
            <w:proofErr w:type="spellEnd"/>
            <w:r w:rsidRPr="004972C1">
              <w:rPr>
                <w:rFonts w:eastAsia="Times New Roman" w:cstheme="minorHAnsi"/>
                <w:lang w:eastAsia="nb-NO"/>
              </w:rPr>
              <w:t xml:space="preserve"> overskridelse av økonomisk ramme. Ny anbudsrunde i 2013 for redusert prosjekt.</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Nytt bårehus, Saltdal kirke</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Noe arbeid, men stilt i bero. Med i øk-plan 2014.</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Asfaltspleis 2012</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 xml:space="preserve">4800 kvm i </w:t>
            </w:r>
            <w:proofErr w:type="spellStart"/>
            <w:r w:rsidRPr="004972C1">
              <w:rPr>
                <w:rFonts w:eastAsia="Times New Roman" w:cstheme="minorHAnsi"/>
                <w:lang w:eastAsia="nb-NO"/>
              </w:rPr>
              <w:t>Idrettsvegen</w:t>
            </w:r>
            <w:proofErr w:type="spellEnd"/>
            <w:r w:rsidRPr="004972C1">
              <w:rPr>
                <w:rFonts w:eastAsia="Times New Roman" w:cstheme="minorHAnsi"/>
                <w:lang w:eastAsia="nb-NO"/>
              </w:rPr>
              <w:t xml:space="preserve">, Søndre Sving, Flyplassvegen, </w:t>
            </w:r>
            <w:proofErr w:type="spellStart"/>
            <w:r w:rsidRPr="004972C1">
              <w:rPr>
                <w:rFonts w:eastAsia="Times New Roman" w:cstheme="minorHAnsi"/>
                <w:lang w:eastAsia="nb-NO"/>
              </w:rPr>
              <w:t>Ch</w:t>
            </w:r>
            <w:proofErr w:type="spellEnd"/>
            <w:r w:rsidRPr="004972C1">
              <w:rPr>
                <w:rFonts w:eastAsia="Times New Roman" w:cstheme="minorHAnsi"/>
                <w:lang w:eastAsia="nb-NO"/>
              </w:rPr>
              <w:t xml:space="preserve">. D. </w:t>
            </w:r>
            <w:proofErr w:type="spellStart"/>
            <w:r w:rsidRPr="004972C1">
              <w:rPr>
                <w:rFonts w:eastAsia="Times New Roman" w:cstheme="minorHAnsi"/>
                <w:lang w:eastAsia="nb-NO"/>
              </w:rPr>
              <w:t>Khomann’s</w:t>
            </w:r>
            <w:proofErr w:type="spellEnd"/>
            <w:r w:rsidRPr="004972C1">
              <w:rPr>
                <w:rFonts w:eastAsia="Times New Roman" w:cstheme="minorHAnsi"/>
                <w:lang w:eastAsia="nb-NO"/>
              </w:rPr>
              <w:t xml:space="preserve"> veg og Sprinten.</w:t>
            </w:r>
          </w:p>
        </w:tc>
      </w:tr>
      <w:tr w:rsidR="004972C1" w:rsidRPr="004972C1" w:rsidTr="00D9201D">
        <w:tc>
          <w:tcPr>
            <w:tcW w:w="2943"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Oppgradering veger.</w:t>
            </w:r>
          </w:p>
        </w:tc>
        <w:tc>
          <w:tcPr>
            <w:tcW w:w="6495" w:type="dxa"/>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 xml:space="preserve">Det er utført tiltak i form av fresing og ny asfaltering på Saltnes, </w:t>
            </w:r>
            <w:proofErr w:type="spellStart"/>
            <w:r w:rsidRPr="004972C1">
              <w:rPr>
                <w:rFonts w:eastAsia="Times New Roman" w:cstheme="minorHAnsi"/>
                <w:lang w:eastAsia="nb-NO"/>
              </w:rPr>
              <w:t>Høyjarfallmovegen</w:t>
            </w:r>
            <w:proofErr w:type="spellEnd"/>
            <w:r w:rsidRPr="004972C1">
              <w:rPr>
                <w:rFonts w:eastAsia="Times New Roman" w:cstheme="minorHAnsi"/>
                <w:lang w:eastAsia="nb-NO"/>
              </w:rPr>
              <w:t xml:space="preserve"> (bakken), innfart </w:t>
            </w:r>
            <w:proofErr w:type="spellStart"/>
            <w:r w:rsidRPr="004972C1">
              <w:rPr>
                <w:rFonts w:eastAsia="Times New Roman" w:cstheme="minorHAnsi"/>
                <w:lang w:eastAsia="nb-NO"/>
              </w:rPr>
              <w:t>Vensmoen</w:t>
            </w:r>
            <w:proofErr w:type="spellEnd"/>
            <w:r w:rsidRPr="004972C1">
              <w:rPr>
                <w:rFonts w:eastAsia="Times New Roman" w:cstheme="minorHAnsi"/>
                <w:lang w:eastAsia="nb-NO"/>
              </w:rPr>
              <w:t>, innfart Røkland Skole, Blodvegen og Rognan Sentrum.</w:t>
            </w:r>
          </w:p>
        </w:tc>
      </w:tr>
      <w:tr w:rsidR="004972C1" w:rsidRPr="004972C1" w:rsidTr="00D9201D">
        <w:tc>
          <w:tcPr>
            <w:tcW w:w="2943" w:type="dxa"/>
            <w:tcBorders>
              <w:top w:val="single" w:sz="4" w:space="0" w:color="auto"/>
              <w:left w:val="single" w:sz="4" w:space="0" w:color="auto"/>
              <w:bottom w:val="single" w:sz="4" w:space="0" w:color="auto"/>
              <w:right w:val="single" w:sz="4" w:space="0" w:color="auto"/>
            </w:tcBorders>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Maskiner og utstyr</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 xml:space="preserve">Ny </w:t>
            </w:r>
            <w:proofErr w:type="spellStart"/>
            <w:r w:rsidRPr="004972C1">
              <w:rPr>
                <w:rFonts w:eastAsia="Times New Roman" w:cstheme="minorHAnsi"/>
                <w:lang w:eastAsia="nb-NO"/>
              </w:rPr>
              <w:t>slambil</w:t>
            </w:r>
            <w:proofErr w:type="spellEnd"/>
            <w:r w:rsidRPr="004972C1">
              <w:rPr>
                <w:rFonts w:eastAsia="Times New Roman" w:cstheme="minorHAnsi"/>
                <w:lang w:eastAsia="nb-NO"/>
              </w:rPr>
              <w:t xml:space="preserve"> (suge- og spylebil) ankommet og tatt i bruk. </w:t>
            </w:r>
          </w:p>
        </w:tc>
      </w:tr>
      <w:tr w:rsidR="004972C1" w:rsidRPr="004972C1" w:rsidTr="00D9201D">
        <w:tc>
          <w:tcPr>
            <w:tcW w:w="2943" w:type="dxa"/>
            <w:tcBorders>
              <w:top w:val="single" w:sz="4" w:space="0" w:color="auto"/>
              <w:left w:val="single" w:sz="4" w:space="0" w:color="auto"/>
              <w:bottom w:val="single" w:sz="4" w:space="0" w:color="auto"/>
              <w:right w:val="single" w:sz="4" w:space="0" w:color="auto"/>
            </w:tcBorders>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Bygdetuntomtene, tomteteknisk utbygging.</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4972C1" w:rsidRPr="004972C1" w:rsidRDefault="004972C1" w:rsidP="004972C1">
            <w:pPr>
              <w:spacing w:after="0" w:line="240" w:lineRule="auto"/>
              <w:rPr>
                <w:rFonts w:eastAsia="Times New Roman" w:cstheme="minorHAnsi"/>
                <w:lang w:eastAsia="nb-NO"/>
              </w:rPr>
            </w:pPr>
            <w:r w:rsidRPr="004972C1">
              <w:rPr>
                <w:rFonts w:eastAsia="Times New Roman" w:cstheme="minorHAnsi"/>
                <w:lang w:eastAsia="nb-NO"/>
              </w:rPr>
              <w:t>Planlegging av tomteteknisk klargjøring og utbygging ikke foretatt. Bemanningsmessig årsak.</w:t>
            </w:r>
          </w:p>
        </w:tc>
      </w:tr>
    </w:tbl>
    <w:p w:rsidR="004972C1" w:rsidRPr="004972C1" w:rsidRDefault="004972C1" w:rsidP="004972C1"/>
    <w:p w:rsidR="004972C1" w:rsidRDefault="004972C1" w:rsidP="004972C1"/>
    <w:p w:rsidR="004972C1" w:rsidRDefault="004972C1" w:rsidP="004972C1"/>
    <w:p w:rsidR="004972C1" w:rsidRPr="004972C1" w:rsidRDefault="004972C1" w:rsidP="004972C1"/>
    <w:sectPr w:rsidR="004972C1" w:rsidRPr="004972C1">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A6" w:rsidRDefault="00362FA6" w:rsidP="00DD65BB">
      <w:pPr>
        <w:spacing w:after="0" w:line="240" w:lineRule="auto"/>
      </w:pPr>
      <w:r>
        <w:separator/>
      </w:r>
    </w:p>
  </w:endnote>
  <w:endnote w:type="continuationSeparator" w:id="0">
    <w:p w:rsidR="00362FA6" w:rsidRDefault="00362FA6" w:rsidP="00DD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1542"/>
      <w:docPartObj>
        <w:docPartGallery w:val="Page Numbers (Bottom of Page)"/>
        <w:docPartUnique/>
      </w:docPartObj>
    </w:sdtPr>
    <w:sdtEndPr/>
    <w:sdtContent>
      <w:p w:rsidR="007F3AFE" w:rsidRDefault="007F3AFE">
        <w:pPr>
          <w:pStyle w:val="Bunntekst"/>
          <w:jc w:val="right"/>
        </w:pPr>
        <w:r>
          <w:fldChar w:fldCharType="begin"/>
        </w:r>
        <w:r>
          <w:instrText>PAGE   \* MERGEFORMAT</w:instrText>
        </w:r>
        <w:r>
          <w:fldChar w:fldCharType="separate"/>
        </w:r>
        <w:r w:rsidR="0025323C">
          <w:rPr>
            <w:noProof/>
          </w:rPr>
          <w:t>1</w:t>
        </w:r>
        <w:r>
          <w:fldChar w:fldCharType="end"/>
        </w:r>
      </w:p>
    </w:sdtContent>
  </w:sdt>
  <w:p w:rsidR="007F3AFE" w:rsidRDefault="007F3AF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A6" w:rsidRDefault="00362FA6" w:rsidP="00DD65BB">
      <w:pPr>
        <w:spacing w:after="0" w:line="240" w:lineRule="auto"/>
      </w:pPr>
      <w:r>
        <w:separator/>
      </w:r>
    </w:p>
  </w:footnote>
  <w:footnote w:type="continuationSeparator" w:id="0">
    <w:p w:rsidR="00362FA6" w:rsidRDefault="00362FA6" w:rsidP="00DD6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937"/>
    <w:multiLevelType w:val="singleLevel"/>
    <w:tmpl w:val="02F8394A"/>
    <w:lvl w:ilvl="0">
      <w:start w:val="4"/>
      <w:numFmt w:val="bullet"/>
      <w:lvlText w:val="-"/>
      <w:lvlJc w:val="left"/>
      <w:pPr>
        <w:tabs>
          <w:tab w:val="num" w:pos="360"/>
        </w:tabs>
        <w:ind w:left="360" w:hanging="360"/>
      </w:pPr>
      <w:rPr>
        <w:rFonts w:hint="default"/>
      </w:rPr>
    </w:lvl>
  </w:abstractNum>
  <w:abstractNum w:abstractNumId="1">
    <w:nsid w:val="1C9374D4"/>
    <w:multiLevelType w:val="hybridMultilevel"/>
    <w:tmpl w:val="F2D8D856"/>
    <w:lvl w:ilvl="0" w:tplc="02CC9058">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1D92B2C"/>
    <w:multiLevelType w:val="hybridMultilevel"/>
    <w:tmpl w:val="64D479EA"/>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
    <w:nsid w:val="2AA523FC"/>
    <w:multiLevelType w:val="hybridMultilevel"/>
    <w:tmpl w:val="22E6243C"/>
    <w:lvl w:ilvl="0" w:tplc="0C985F30">
      <w:start w:val="2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FF34710"/>
    <w:multiLevelType w:val="hybridMultilevel"/>
    <w:tmpl w:val="581804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33D375F0"/>
    <w:multiLevelType w:val="hybridMultilevel"/>
    <w:tmpl w:val="2BAA6E32"/>
    <w:lvl w:ilvl="0" w:tplc="0414000F">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nsid w:val="3A175583"/>
    <w:multiLevelType w:val="hybridMultilevel"/>
    <w:tmpl w:val="0276B9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D1F6AD7"/>
    <w:multiLevelType w:val="hybridMultilevel"/>
    <w:tmpl w:val="FC5E2928"/>
    <w:lvl w:ilvl="0" w:tplc="D2CA3A0A">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1002A57"/>
    <w:multiLevelType w:val="hybridMultilevel"/>
    <w:tmpl w:val="E2568EE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512D68CC"/>
    <w:multiLevelType w:val="hybridMultilevel"/>
    <w:tmpl w:val="FB6E41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A8C6741"/>
    <w:multiLevelType w:val="hybridMultilevel"/>
    <w:tmpl w:val="15A23DAC"/>
    <w:lvl w:ilvl="0" w:tplc="DA322A1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9E77E4A"/>
    <w:multiLevelType w:val="hybridMultilevel"/>
    <w:tmpl w:val="532291CC"/>
    <w:lvl w:ilvl="0" w:tplc="0414000B">
      <w:start w:val="1"/>
      <w:numFmt w:val="bullet"/>
      <w:lvlText w:val=""/>
      <w:lvlJc w:val="left"/>
      <w:pPr>
        <w:ind w:left="1800" w:hanging="360"/>
      </w:pPr>
      <w:rPr>
        <w:rFonts w:ascii="Wingdings" w:hAnsi="Wingdings"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2">
    <w:nsid w:val="6E417F6C"/>
    <w:multiLevelType w:val="hybridMultilevel"/>
    <w:tmpl w:val="61045698"/>
    <w:lvl w:ilvl="0" w:tplc="02CC9058">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52C794B"/>
    <w:multiLevelType w:val="hybridMultilevel"/>
    <w:tmpl w:val="FD149C1E"/>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7B803A23"/>
    <w:multiLevelType w:val="hybridMultilevel"/>
    <w:tmpl w:val="2AC05C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3"/>
  </w:num>
  <w:num w:numId="5">
    <w:abstractNumId w:val="7"/>
  </w:num>
  <w:num w:numId="6">
    <w:abstractNumId w:val="9"/>
  </w:num>
  <w:num w:numId="7">
    <w:abstractNumId w:val="8"/>
  </w:num>
  <w:num w:numId="8">
    <w:abstractNumId w:val="11"/>
  </w:num>
  <w:num w:numId="9">
    <w:abstractNumId w:val="5"/>
  </w:num>
  <w:num w:numId="10">
    <w:abstractNumId w:val="10"/>
  </w:num>
  <w:num w:numId="11">
    <w:abstractNumId w:val="0"/>
  </w:num>
  <w:num w:numId="12">
    <w:abstractNumId w:val="2"/>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77"/>
    <w:rsid w:val="0001194C"/>
    <w:rsid w:val="00027847"/>
    <w:rsid w:val="00080E67"/>
    <w:rsid w:val="0008109C"/>
    <w:rsid w:val="000D637F"/>
    <w:rsid w:val="00193040"/>
    <w:rsid w:val="001B6F93"/>
    <w:rsid w:val="0025323C"/>
    <w:rsid w:val="002D12C8"/>
    <w:rsid w:val="00362FA6"/>
    <w:rsid w:val="0038335D"/>
    <w:rsid w:val="003927A2"/>
    <w:rsid w:val="003E25FD"/>
    <w:rsid w:val="003E2F42"/>
    <w:rsid w:val="004944B4"/>
    <w:rsid w:val="004972C1"/>
    <w:rsid w:val="004F0951"/>
    <w:rsid w:val="004F411D"/>
    <w:rsid w:val="00516C9C"/>
    <w:rsid w:val="00524477"/>
    <w:rsid w:val="005505E9"/>
    <w:rsid w:val="005B284A"/>
    <w:rsid w:val="005D1CFB"/>
    <w:rsid w:val="005E6BEA"/>
    <w:rsid w:val="00640D7B"/>
    <w:rsid w:val="006564C4"/>
    <w:rsid w:val="006C5866"/>
    <w:rsid w:val="006D1CB4"/>
    <w:rsid w:val="006E123C"/>
    <w:rsid w:val="007F3AFE"/>
    <w:rsid w:val="008161FD"/>
    <w:rsid w:val="008948DD"/>
    <w:rsid w:val="008958E5"/>
    <w:rsid w:val="0089621F"/>
    <w:rsid w:val="008C5071"/>
    <w:rsid w:val="008E6B66"/>
    <w:rsid w:val="009143A0"/>
    <w:rsid w:val="009433EC"/>
    <w:rsid w:val="009C254E"/>
    <w:rsid w:val="00A70E1D"/>
    <w:rsid w:val="00A73C5F"/>
    <w:rsid w:val="00A851EB"/>
    <w:rsid w:val="00A92862"/>
    <w:rsid w:val="00B8489A"/>
    <w:rsid w:val="00B86E58"/>
    <w:rsid w:val="00C26797"/>
    <w:rsid w:val="00C35966"/>
    <w:rsid w:val="00C7050C"/>
    <w:rsid w:val="00C945A8"/>
    <w:rsid w:val="00CF1676"/>
    <w:rsid w:val="00D259DA"/>
    <w:rsid w:val="00D31B20"/>
    <w:rsid w:val="00D9201D"/>
    <w:rsid w:val="00DD65BB"/>
    <w:rsid w:val="00DE748F"/>
    <w:rsid w:val="00DF4ADF"/>
    <w:rsid w:val="00DF76E6"/>
    <w:rsid w:val="00E15EE9"/>
    <w:rsid w:val="00E573EC"/>
    <w:rsid w:val="00E8503C"/>
    <w:rsid w:val="00E879E5"/>
    <w:rsid w:val="00E979EF"/>
    <w:rsid w:val="00EF7CBF"/>
    <w:rsid w:val="00F22151"/>
    <w:rsid w:val="00F734DC"/>
    <w:rsid w:val="00FA0C87"/>
    <w:rsid w:val="00FB5FD9"/>
    <w:rsid w:val="00FD72B6"/>
    <w:rsid w:val="00FF78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24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70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945A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rsid w:val="00524477"/>
    <w:pPr>
      <w:keepNext/>
      <w:spacing w:before="240" w:after="60" w:line="240" w:lineRule="auto"/>
      <w:outlineLvl w:val="3"/>
    </w:pPr>
    <w:rPr>
      <w:rFonts w:ascii="Calibri" w:eastAsia="Times New Roman" w:hAnsi="Calibri" w:cs="Times New Roman"/>
      <w:b/>
      <w:bCs/>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244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24477"/>
    <w:rPr>
      <w:rFonts w:ascii="Tahoma" w:hAnsi="Tahoma" w:cs="Tahoma"/>
      <w:sz w:val="16"/>
      <w:szCs w:val="16"/>
    </w:rPr>
  </w:style>
  <w:style w:type="character" w:customStyle="1" w:styleId="Overskrift4Tegn">
    <w:name w:val="Overskrift 4 Tegn"/>
    <w:basedOn w:val="Standardskriftforavsnitt"/>
    <w:link w:val="Overskrift4"/>
    <w:rsid w:val="00524477"/>
    <w:rPr>
      <w:rFonts w:ascii="Calibri" w:eastAsia="Times New Roman" w:hAnsi="Calibri" w:cs="Times New Roman"/>
      <w:b/>
      <w:bCs/>
      <w:sz w:val="28"/>
      <w:szCs w:val="28"/>
      <w:lang w:eastAsia="nb-NO"/>
    </w:rPr>
  </w:style>
  <w:style w:type="paragraph" w:styleId="Topptekst">
    <w:name w:val="header"/>
    <w:basedOn w:val="Normal"/>
    <w:link w:val="TopptekstTegn"/>
    <w:rsid w:val="00524477"/>
    <w:pPr>
      <w:tabs>
        <w:tab w:val="center" w:pos="4536"/>
        <w:tab w:val="right" w:pos="9072"/>
      </w:tabs>
      <w:spacing w:after="0" w:line="240" w:lineRule="auto"/>
    </w:pPr>
    <w:rPr>
      <w:rFonts w:ascii="Tahoma" w:eastAsia="Times New Roman" w:hAnsi="Tahoma" w:cs="Times New Roman"/>
      <w:sz w:val="16"/>
      <w:szCs w:val="24"/>
      <w:lang w:eastAsia="nb-NO"/>
    </w:rPr>
  </w:style>
  <w:style w:type="character" w:customStyle="1" w:styleId="TopptekstTegn">
    <w:name w:val="Topptekst Tegn"/>
    <w:basedOn w:val="Standardskriftforavsnitt"/>
    <w:link w:val="Topptekst"/>
    <w:rsid w:val="00524477"/>
    <w:rPr>
      <w:rFonts w:ascii="Tahoma" w:eastAsia="Times New Roman" w:hAnsi="Tahoma" w:cs="Times New Roman"/>
      <w:sz w:val="16"/>
      <w:szCs w:val="24"/>
      <w:lang w:eastAsia="nb-NO"/>
    </w:rPr>
  </w:style>
  <w:style w:type="paragraph" w:styleId="Bunntekst">
    <w:name w:val="footer"/>
    <w:basedOn w:val="Normal"/>
    <w:link w:val="BunntekstTegn"/>
    <w:rsid w:val="00524477"/>
    <w:pPr>
      <w:tabs>
        <w:tab w:val="center" w:pos="4536"/>
        <w:tab w:val="right" w:pos="9072"/>
      </w:tabs>
      <w:spacing w:after="0" w:line="240" w:lineRule="auto"/>
    </w:pPr>
    <w:rPr>
      <w:rFonts w:ascii="Tahoma" w:eastAsia="Times New Roman" w:hAnsi="Tahoma" w:cs="Times New Roman"/>
      <w:sz w:val="20"/>
      <w:szCs w:val="24"/>
      <w:lang w:eastAsia="nb-NO"/>
    </w:rPr>
  </w:style>
  <w:style w:type="character" w:customStyle="1" w:styleId="BunntekstTegn">
    <w:name w:val="Bunntekst Tegn"/>
    <w:basedOn w:val="Standardskriftforavsnitt"/>
    <w:link w:val="Bunntekst"/>
    <w:rsid w:val="00524477"/>
    <w:rPr>
      <w:rFonts w:ascii="Tahoma" w:eastAsia="Times New Roman" w:hAnsi="Tahoma" w:cs="Times New Roman"/>
      <w:sz w:val="20"/>
      <w:szCs w:val="24"/>
      <w:lang w:eastAsia="nb-NO"/>
    </w:rPr>
  </w:style>
  <w:style w:type="paragraph" w:styleId="Brdtekst">
    <w:name w:val="Body Text"/>
    <w:basedOn w:val="Normal"/>
    <w:link w:val="BrdtekstTegn"/>
    <w:unhideWhenUsed/>
    <w:rsid w:val="00524477"/>
    <w:pPr>
      <w:spacing w:after="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524477"/>
    <w:rPr>
      <w:rFonts w:ascii="Times New Roman" w:eastAsia="Times New Roman" w:hAnsi="Times New Roman" w:cs="Times New Roman"/>
      <w:sz w:val="24"/>
      <w:szCs w:val="24"/>
      <w:lang w:eastAsia="nb-NO"/>
    </w:rPr>
  </w:style>
  <w:style w:type="paragraph" w:styleId="Brdtekst2">
    <w:name w:val="Body Text 2"/>
    <w:basedOn w:val="Normal"/>
    <w:link w:val="Brdtekst2Tegn"/>
    <w:unhideWhenUsed/>
    <w:rsid w:val="00524477"/>
    <w:pPr>
      <w:spacing w:after="0" w:line="240" w:lineRule="auto"/>
      <w:jc w:val="both"/>
    </w:pPr>
    <w:rPr>
      <w:rFonts w:ascii="Times New Roman" w:eastAsia="Times New Roman" w:hAnsi="Times New Roman" w:cs="Times New Roman"/>
      <w:sz w:val="24"/>
      <w:szCs w:val="20"/>
      <w:lang w:eastAsia="nb-NO"/>
    </w:rPr>
  </w:style>
  <w:style w:type="character" w:customStyle="1" w:styleId="Brdtekst2Tegn">
    <w:name w:val="Brødtekst 2 Tegn"/>
    <w:basedOn w:val="Standardskriftforavsnitt"/>
    <w:link w:val="Brdtekst2"/>
    <w:rsid w:val="00524477"/>
    <w:rPr>
      <w:rFonts w:ascii="Times New Roman" w:eastAsia="Times New Roman" w:hAnsi="Times New Roman" w:cs="Times New Roman"/>
      <w:sz w:val="24"/>
      <w:szCs w:val="20"/>
      <w:lang w:eastAsia="nb-NO"/>
    </w:rPr>
  </w:style>
  <w:style w:type="character" w:customStyle="1" w:styleId="Overskrift1Tegn">
    <w:name w:val="Overskrift 1 Tegn"/>
    <w:basedOn w:val="Standardskriftforavsnitt"/>
    <w:link w:val="Overskrift1"/>
    <w:uiPriority w:val="9"/>
    <w:rsid w:val="0052447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A70E1D"/>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semiHidden/>
    <w:unhideWhenUsed/>
    <w:qFormat/>
    <w:rsid w:val="00DD65BB"/>
    <w:pPr>
      <w:outlineLvl w:val="9"/>
    </w:pPr>
    <w:rPr>
      <w:lang w:eastAsia="nb-NO"/>
    </w:rPr>
  </w:style>
  <w:style w:type="paragraph" w:styleId="INNH1">
    <w:name w:val="toc 1"/>
    <w:basedOn w:val="Normal"/>
    <w:next w:val="Normal"/>
    <w:autoRedefine/>
    <w:uiPriority w:val="39"/>
    <w:unhideWhenUsed/>
    <w:rsid w:val="00DD65BB"/>
    <w:pPr>
      <w:spacing w:after="100"/>
    </w:pPr>
  </w:style>
  <w:style w:type="paragraph" w:styleId="INNH2">
    <w:name w:val="toc 2"/>
    <w:basedOn w:val="Normal"/>
    <w:next w:val="Normal"/>
    <w:autoRedefine/>
    <w:uiPriority w:val="39"/>
    <w:unhideWhenUsed/>
    <w:rsid w:val="00DD65BB"/>
    <w:pPr>
      <w:spacing w:after="100"/>
      <w:ind w:left="220"/>
    </w:pPr>
  </w:style>
  <w:style w:type="character" w:styleId="Hyperkobling">
    <w:name w:val="Hyperlink"/>
    <w:basedOn w:val="Standardskriftforavsnitt"/>
    <w:uiPriority w:val="99"/>
    <w:unhideWhenUsed/>
    <w:rsid w:val="00DD65BB"/>
    <w:rPr>
      <w:color w:val="0000FF" w:themeColor="hyperlink"/>
      <w:u w:val="single"/>
    </w:rPr>
  </w:style>
  <w:style w:type="character" w:customStyle="1" w:styleId="Overskrift3Tegn">
    <w:name w:val="Overskrift 3 Tegn"/>
    <w:basedOn w:val="Standardskriftforavsnitt"/>
    <w:link w:val="Overskrift3"/>
    <w:uiPriority w:val="9"/>
    <w:rsid w:val="00C945A8"/>
    <w:rPr>
      <w:rFonts w:asciiTheme="majorHAnsi" w:eastAsiaTheme="majorEastAsia" w:hAnsiTheme="majorHAnsi" w:cstheme="majorBidi"/>
      <w:b/>
      <w:bCs/>
      <w:color w:val="4F81BD" w:themeColor="accent1"/>
    </w:rPr>
  </w:style>
  <w:style w:type="table" w:styleId="Tabellrutenett">
    <w:name w:val="Table Grid"/>
    <w:basedOn w:val="Vanligtabell"/>
    <w:uiPriority w:val="39"/>
    <w:rsid w:val="00E87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E879E5"/>
    <w:pPr>
      <w:spacing w:after="160" w:line="259" w:lineRule="auto"/>
      <w:ind w:left="720"/>
      <w:contextualSpacing/>
    </w:pPr>
  </w:style>
  <w:style w:type="paragraph" w:styleId="INNH3">
    <w:name w:val="toc 3"/>
    <w:basedOn w:val="Normal"/>
    <w:next w:val="Normal"/>
    <w:autoRedefine/>
    <w:uiPriority w:val="39"/>
    <w:unhideWhenUsed/>
    <w:rsid w:val="00E573E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24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70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945A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rsid w:val="00524477"/>
    <w:pPr>
      <w:keepNext/>
      <w:spacing w:before="240" w:after="60" w:line="240" w:lineRule="auto"/>
      <w:outlineLvl w:val="3"/>
    </w:pPr>
    <w:rPr>
      <w:rFonts w:ascii="Calibri" w:eastAsia="Times New Roman" w:hAnsi="Calibri" w:cs="Times New Roman"/>
      <w:b/>
      <w:bCs/>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244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24477"/>
    <w:rPr>
      <w:rFonts w:ascii="Tahoma" w:hAnsi="Tahoma" w:cs="Tahoma"/>
      <w:sz w:val="16"/>
      <w:szCs w:val="16"/>
    </w:rPr>
  </w:style>
  <w:style w:type="character" w:customStyle="1" w:styleId="Overskrift4Tegn">
    <w:name w:val="Overskrift 4 Tegn"/>
    <w:basedOn w:val="Standardskriftforavsnitt"/>
    <w:link w:val="Overskrift4"/>
    <w:rsid w:val="00524477"/>
    <w:rPr>
      <w:rFonts w:ascii="Calibri" w:eastAsia="Times New Roman" w:hAnsi="Calibri" w:cs="Times New Roman"/>
      <w:b/>
      <w:bCs/>
      <w:sz w:val="28"/>
      <w:szCs w:val="28"/>
      <w:lang w:eastAsia="nb-NO"/>
    </w:rPr>
  </w:style>
  <w:style w:type="paragraph" w:styleId="Topptekst">
    <w:name w:val="header"/>
    <w:basedOn w:val="Normal"/>
    <w:link w:val="TopptekstTegn"/>
    <w:rsid w:val="00524477"/>
    <w:pPr>
      <w:tabs>
        <w:tab w:val="center" w:pos="4536"/>
        <w:tab w:val="right" w:pos="9072"/>
      </w:tabs>
      <w:spacing w:after="0" w:line="240" w:lineRule="auto"/>
    </w:pPr>
    <w:rPr>
      <w:rFonts w:ascii="Tahoma" w:eastAsia="Times New Roman" w:hAnsi="Tahoma" w:cs="Times New Roman"/>
      <w:sz w:val="16"/>
      <w:szCs w:val="24"/>
      <w:lang w:eastAsia="nb-NO"/>
    </w:rPr>
  </w:style>
  <w:style w:type="character" w:customStyle="1" w:styleId="TopptekstTegn">
    <w:name w:val="Topptekst Tegn"/>
    <w:basedOn w:val="Standardskriftforavsnitt"/>
    <w:link w:val="Topptekst"/>
    <w:rsid w:val="00524477"/>
    <w:rPr>
      <w:rFonts w:ascii="Tahoma" w:eastAsia="Times New Roman" w:hAnsi="Tahoma" w:cs="Times New Roman"/>
      <w:sz w:val="16"/>
      <w:szCs w:val="24"/>
      <w:lang w:eastAsia="nb-NO"/>
    </w:rPr>
  </w:style>
  <w:style w:type="paragraph" w:styleId="Bunntekst">
    <w:name w:val="footer"/>
    <w:basedOn w:val="Normal"/>
    <w:link w:val="BunntekstTegn"/>
    <w:rsid w:val="00524477"/>
    <w:pPr>
      <w:tabs>
        <w:tab w:val="center" w:pos="4536"/>
        <w:tab w:val="right" w:pos="9072"/>
      </w:tabs>
      <w:spacing w:after="0" w:line="240" w:lineRule="auto"/>
    </w:pPr>
    <w:rPr>
      <w:rFonts w:ascii="Tahoma" w:eastAsia="Times New Roman" w:hAnsi="Tahoma" w:cs="Times New Roman"/>
      <w:sz w:val="20"/>
      <w:szCs w:val="24"/>
      <w:lang w:eastAsia="nb-NO"/>
    </w:rPr>
  </w:style>
  <w:style w:type="character" w:customStyle="1" w:styleId="BunntekstTegn">
    <w:name w:val="Bunntekst Tegn"/>
    <w:basedOn w:val="Standardskriftforavsnitt"/>
    <w:link w:val="Bunntekst"/>
    <w:rsid w:val="00524477"/>
    <w:rPr>
      <w:rFonts w:ascii="Tahoma" w:eastAsia="Times New Roman" w:hAnsi="Tahoma" w:cs="Times New Roman"/>
      <w:sz w:val="20"/>
      <w:szCs w:val="24"/>
      <w:lang w:eastAsia="nb-NO"/>
    </w:rPr>
  </w:style>
  <w:style w:type="paragraph" w:styleId="Brdtekst">
    <w:name w:val="Body Text"/>
    <w:basedOn w:val="Normal"/>
    <w:link w:val="BrdtekstTegn"/>
    <w:unhideWhenUsed/>
    <w:rsid w:val="00524477"/>
    <w:pPr>
      <w:spacing w:after="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524477"/>
    <w:rPr>
      <w:rFonts w:ascii="Times New Roman" w:eastAsia="Times New Roman" w:hAnsi="Times New Roman" w:cs="Times New Roman"/>
      <w:sz w:val="24"/>
      <w:szCs w:val="24"/>
      <w:lang w:eastAsia="nb-NO"/>
    </w:rPr>
  </w:style>
  <w:style w:type="paragraph" w:styleId="Brdtekst2">
    <w:name w:val="Body Text 2"/>
    <w:basedOn w:val="Normal"/>
    <w:link w:val="Brdtekst2Tegn"/>
    <w:unhideWhenUsed/>
    <w:rsid w:val="00524477"/>
    <w:pPr>
      <w:spacing w:after="0" w:line="240" w:lineRule="auto"/>
      <w:jc w:val="both"/>
    </w:pPr>
    <w:rPr>
      <w:rFonts w:ascii="Times New Roman" w:eastAsia="Times New Roman" w:hAnsi="Times New Roman" w:cs="Times New Roman"/>
      <w:sz w:val="24"/>
      <w:szCs w:val="20"/>
      <w:lang w:eastAsia="nb-NO"/>
    </w:rPr>
  </w:style>
  <w:style w:type="character" w:customStyle="1" w:styleId="Brdtekst2Tegn">
    <w:name w:val="Brødtekst 2 Tegn"/>
    <w:basedOn w:val="Standardskriftforavsnitt"/>
    <w:link w:val="Brdtekst2"/>
    <w:rsid w:val="00524477"/>
    <w:rPr>
      <w:rFonts w:ascii="Times New Roman" w:eastAsia="Times New Roman" w:hAnsi="Times New Roman" w:cs="Times New Roman"/>
      <w:sz w:val="24"/>
      <w:szCs w:val="20"/>
      <w:lang w:eastAsia="nb-NO"/>
    </w:rPr>
  </w:style>
  <w:style w:type="character" w:customStyle="1" w:styleId="Overskrift1Tegn">
    <w:name w:val="Overskrift 1 Tegn"/>
    <w:basedOn w:val="Standardskriftforavsnitt"/>
    <w:link w:val="Overskrift1"/>
    <w:uiPriority w:val="9"/>
    <w:rsid w:val="0052447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A70E1D"/>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semiHidden/>
    <w:unhideWhenUsed/>
    <w:qFormat/>
    <w:rsid w:val="00DD65BB"/>
    <w:pPr>
      <w:outlineLvl w:val="9"/>
    </w:pPr>
    <w:rPr>
      <w:lang w:eastAsia="nb-NO"/>
    </w:rPr>
  </w:style>
  <w:style w:type="paragraph" w:styleId="INNH1">
    <w:name w:val="toc 1"/>
    <w:basedOn w:val="Normal"/>
    <w:next w:val="Normal"/>
    <w:autoRedefine/>
    <w:uiPriority w:val="39"/>
    <w:unhideWhenUsed/>
    <w:rsid w:val="00DD65BB"/>
    <w:pPr>
      <w:spacing w:after="100"/>
    </w:pPr>
  </w:style>
  <w:style w:type="paragraph" w:styleId="INNH2">
    <w:name w:val="toc 2"/>
    <w:basedOn w:val="Normal"/>
    <w:next w:val="Normal"/>
    <w:autoRedefine/>
    <w:uiPriority w:val="39"/>
    <w:unhideWhenUsed/>
    <w:rsid w:val="00DD65BB"/>
    <w:pPr>
      <w:spacing w:after="100"/>
      <w:ind w:left="220"/>
    </w:pPr>
  </w:style>
  <w:style w:type="character" w:styleId="Hyperkobling">
    <w:name w:val="Hyperlink"/>
    <w:basedOn w:val="Standardskriftforavsnitt"/>
    <w:uiPriority w:val="99"/>
    <w:unhideWhenUsed/>
    <w:rsid w:val="00DD65BB"/>
    <w:rPr>
      <w:color w:val="0000FF" w:themeColor="hyperlink"/>
      <w:u w:val="single"/>
    </w:rPr>
  </w:style>
  <w:style w:type="character" w:customStyle="1" w:styleId="Overskrift3Tegn">
    <w:name w:val="Overskrift 3 Tegn"/>
    <w:basedOn w:val="Standardskriftforavsnitt"/>
    <w:link w:val="Overskrift3"/>
    <w:uiPriority w:val="9"/>
    <w:rsid w:val="00C945A8"/>
    <w:rPr>
      <w:rFonts w:asciiTheme="majorHAnsi" w:eastAsiaTheme="majorEastAsia" w:hAnsiTheme="majorHAnsi" w:cstheme="majorBidi"/>
      <w:b/>
      <w:bCs/>
      <w:color w:val="4F81BD" w:themeColor="accent1"/>
    </w:rPr>
  </w:style>
  <w:style w:type="table" w:styleId="Tabellrutenett">
    <w:name w:val="Table Grid"/>
    <w:basedOn w:val="Vanligtabell"/>
    <w:uiPriority w:val="39"/>
    <w:rsid w:val="00E87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E879E5"/>
    <w:pPr>
      <w:spacing w:after="160" w:line="259" w:lineRule="auto"/>
      <w:ind w:left="720"/>
      <w:contextualSpacing/>
    </w:pPr>
  </w:style>
  <w:style w:type="paragraph" w:styleId="INNH3">
    <w:name w:val="toc 3"/>
    <w:basedOn w:val="Normal"/>
    <w:next w:val="Normal"/>
    <w:autoRedefine/>
    <w:uiPriority w:val="39"/>
    <w:unhideWhenUsed/>
    <w:rsid w:val="00E573E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4.emf"/><Relationship Id="rId26" Type="http://schemas.openxmlformats.org/officeDocument/2006/relationships/hyperlink" Target="http://www.rusk.no" TargetMode="External"/><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19.emf"/><Relationship Id="rId42" Type="http://schemas.openxmlformats.org/officeDocument/2006/relationships/image" Target="media/image27.emf"/><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4.emf"/><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10.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image" Target="media/image9.emf"/><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chart" Target="charts/chart1.xml"/><Relationship Id="rId19" Type="http://schemas.openxmlformats.org/officeDocument/2006/relationships/image" Target="media/image5.emf"/><Relationship Id="rId31" Type="http://schemas.openxmlformats.org/officeDocument/2006/relationships/image" Target="media/image16.emf"/><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5.xml"/><Relationship Id="rId22" Type="http://schemas.openxmlformats.org/officeDocument/2006/relationships/image" Target="media/image8.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image" Target="media/image28.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regneark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admin1\Okoelso\Regnskap%202012\Tabeller%20til%20&#229;rsmelding%20for%20201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admin1\Okoelso\Regnskap%202012\Tabeller%20til%20&#229;rsmelding%20for%202012.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admin1\Okoelso\Regnskap%202012\Tabeller%20til%20&#229;rsmelding%20for%202012.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admin1\Okoelso\Regnskap%202012\Tabeller%20til%20&#229;rsmelding%20for%202012.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admin1\Okoelso\Regnskap%202012\Tabeller%20til%20&#229;rsmelding%20for%202012.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6.6405074365704281E-2"/>
          <c:y val="0.19480351414406533"/>
          <c:w val="0.79292825896762908"/>
          <c:h val="0.75379593175853021"/>
        </c:manualLayout>
      </c:layout>
      <c:barChart>
        <c:barDir val="col"/>
        <c:grouping val="clustered"/>
        <c:varyColors val="0"/>
        <c:ser>
          <c:idx val="0"/>
          <c:order val="0"/>
          <c:tx>
            <c:v>Netto driftsresultatgrad</c:v>
          </c:tx>
          <c:invertIfNegative val="0"/>
          <c:dLbls>
            <c:showLegendKey val="0"/>
            <c:showVal val="1"/>
            <c:showCatName val="0"/>
            <c:showSerName val="0"/>
            <c:showPercent val="0"/>
            <c:showBubbleSize val="0"/>
            <c:showLeaderLines val="0"/>
          </c:dLbls>
          <c:cat>
            <c:strRef>
              <c:f>'nto driftsres'!$B$4:$K$4</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'nto driftsres'!$B$5:$K$5</c:f>
              <c:numCache>
                <c:formatCode>General</c:formatCode>
                <c:ptCount val="10"/>
                <c:pt idx="0">
                  <c:v>0.8</c:v>
                </c:pt>
                <c:pt idx="1">
                  <c:v>1</c:v>
                </c:pt>
                <c:pt idx="2">
                  <c:v>0.5</c:v>
                </c:pt>
                <c:pt idx="3">
                  <c:v>5.9</c:v>
                </c:pt>
                <c:pt idx="4">
                  <c:v>2</c:v>
                </c:pt>
                <c:pt idx="5">
                  <c:v>0</c:v>
                </c:pt>
                <c:pt idx="6">
                  <c:v>-0.5</c:v>
                </c:pt>
                <c:pt idx="7">
                  <c:v>1.5</c:v>
                </c:pt>
                <c:pt idx="8">
                  <c:v>0.9</c:v>
                </c:pt>
                <c:pt idx="9">
                  <c:v>0.6</c:v>
                </c:pt>
              </c:numCache>
            </c:numRef>
          </c:val>
        </c:ser>
        <c:dLbls>
          <c:showLegendKey val="0"/>
          <c:showVal val="0"/>
          <c:showCatName val="0"/>
          <c:showSerName val="0"/>
          <c:showPercent val="0"/>
          <c:showBubbleSize val="0"/>
        </c:dLbls>
        <c:gapWidth val="150"/>
        <c:axId val="212255104"/>
        <c:axId val="212256640"/>
      </c:barChart>
      <c:catAx>
        <c:axId val="212255104"/>
        <c:scaling>
          <c:orientation val="minMax"/>
        </c:scaling>
        <c:delete val="0"/>
        <c:axPos val="b"/>
        <c:numFmt formatCode="@" sourceLinked="1"/>
        <c:majorTickMark val="out"/>
        <c:minorTickMark val="none"/>
        <c:tickLblPos val="nextTo"/>
        <c:crossAx val="212256640"/>
        <c:crosses val="autoZero"/>
        <c:auto val="1"/>
        <c:lblAlgn val="ctr"/>
        <c:lblOffset val="100"/>
        <c:noMultiLvlLbl val="0"/>
      </c:catAx>
      <c:valAx>
        <c:axId val="212256640"/>
        <c:scaling>
          <c:orientation val="minMax"/>
        </c:scaling>
        <c:delete val="0"/>
        <c:axPos val="l"/>
        <c:majorGridlines/>
        <c:numFmt formatCode="General" sourceLinked="1"/>
        <c:majorTickMark val="out"/>
        <c:minorTickMark val="none"/>
        <c:tickLblPos val="nextTo"/>
        <c:crossAx val="21225510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nb-NO"/>
              <a:t> Driftsutgifter</a:t>
            </a:r>
          </a:p>
        </c:rich>
      </c:tx>
      <c:layout>
        <c:manualLayout>
          <c:xMode val="edge"/>
          <c:yMode val="edge"/>
          <c:x val="0.42043621431743139"/>
          <c:y val="3.5587188612099648E-2"/>
        </c:manualLayout>
      </c:layout>
      <c:overlay val="0"/>
      <c:spPr>
        <a:noFill/>
        <a:ln w="25400">
          <a:noFill/>
        </a:ln>
      </c:spPr>
    </c:title>
    <c:autoTitleDeleted val="0"/>
    <c:plotArea>
      <c:layout>
        <c:manualLayout>
          <c:layoutTarget val="inner"/>
          <c:xMode val="edge"/>
          <c:yMode val="edge"/>
          <c:x val="0.11557807850790167"/>
          <c:y val="0.23487544483985764"/>
          <c:w val="0.86097293265306452"/>
          <c:h val="0.604982206405694"/>
        </c:manualLayout>
      </c:layout>
      <c:barChart>
        <c:barDir val="col"/>
        <c:grouping val="clustered"/>
        <c:varyColors val="0"/>
        <c:ser>
          <c:idx val="0"/>
          <c:order val="0"/>
          <c:tx>
            <c:v> </c:v>
          </c:tx>
          <c:spPr>
            <a:solidFill>
              <a:srgbClr val="9999FF"/>
            </a:solidFill>
            <a:ln w="12700">
              <a:solidFill>
                <a:srgbClr val="000000"/>
              </a:solidFill>
              <a:prstDash val="solid"/>
            </a:ln>
          </c:spPr>
          <c:invertIfNegative val="0"/>
          <c:dLbls>
            <c:spPr>
              <a:noFill/>
              <a:ln w="25400">
                <a:noFill/>
              </a:ln>
            </c:spPr>
            <c:showLegendKey val="0"/>
            <c:showVal val="1"/>
            <c:showCatName val="0"/>
            <c:showSerName val="0"/>
            <c:showPercent val="0"/>
            <c:showBubbleSize val="0"/>
            <c:showLeaderLines val="0"/>
          </c:dLbls>
          <c:cat>
            <c:strRef>
              <c:f>driftsutgifter!$A$4:$A$13</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driftsutgifter!$B$4:$B$13</c:f>
              <c:numCache>
                <c:formatCode>General</c:formatCode>
                <c:ptCount val="10"/>
                <c:pt idx="0">
                  <c:v>277134</c:v>
                </c:pt>
                <c:pt idx="1">
                  <c:v>285427</c:v>
                </c:pt>
                <c:pt idx="2">
                  <c:v>298539</c:v>
                </c:pt>
                <c:pt idx="3">
                  <c:v>305533</c:v>
                </c:pt>
                <c:pt idx="4">
                  <c:v>313242</c:v>
                </c:pt>
                <c:pt idx="5">
                  <c:v>336777</c:v>
                </c:pt>
                <c:pt idx="6">
                  <c:v>373284</c:v>
                </c:pt>
                <c:pt idx="7">
                  <c:v>375429</c:v>
                </c:pt>
                <c:pt idx="8">
                  <c:v>392662</c:v>
                </c:pt>
                <c:pt idx="9">
                  <c:v>413692</c:v>
                </c:pt>
              </c:numCache>
            </c:numRef>
          </c:val>
        </c:ser>
        <c:dLbls>
          <c:showLegendKey val="0"/>
          <c:showVal val="0"/>
          <c:showCatName val="0"/>
          <c:showSerName val="0"/>
          <c:showPercent val="0"/>
          <c:showBubbleSize val="0"/>
        </c:dLbls>
        <c:gapWidth val="150"/>
        <c:axId val="240809856"/>
        <c:axId val="240811392"/>
      </c:barChart>
      <c:catAx>
        <c:axId val="240809856"/>
        <c:scaling>
          <c:orientation val="minMax"/>
        </c:scaling>
        <c:delete val="0"/>
        <c:axPos val="b"/>
        <c:numFmt formatCode="@" sourceLinked="1"/>
        <c:majorTickMark val="out"/>
        <c:minorTickMark val="none"/>
        <c:tickLblPos val="nextTo"/>
        <c:spPr>
          <a:ln w="3175">
            <a:solidFill>
              <a:srgbClr val="000000"/>
            </a:solidFill>
            <a:prstDash val="solid"/>
          </a:ln>
        </c:spPr>
        <c:txPr>
          <a:bodyPr rot="0" vert="horz"/>
          <a:lstStyle/>
          <a:p>
            <a:pPr>
              <a:defRPr/>
            </a:pPr>
            <a:endParaRPr lang="nb-NO"/>
          </a:p>
        </c:txPr>
        <c:crossAx val="240811392"/>
        <c:crosses val="autoZero"/>
        <c:auto val="1"/>
        <c:lblAlgn val="ctr"/>
        <c:lblOffset val="100"/>
        <c:tickLblSkip val="1"/>
        <c:tickMarkSkip val="1"/>
        <c:noMultiLvlLbl val="0"/>
      </c:catAx>
      <c:valAx>
        <c:axId val="2408113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nb-NO"/>
          </a:p>
        </c:txPr>
        <c:crossAx val="240809856"/>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a:cs typeface="Arial"/>
        </a:defRPr>
      </a:pPr>
      <a:endParaRPr lang="nb-N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nb-NO"/>
              <a:t>Driftsutgiftenes sammensetning i prosent</a:t>
            </a:r>
          </a:p>
        </c:rich>
      </c:tx>
      <c:layout>
        <c:manualLayout>
          <c:xMode val="edge"/>
          <c:yMode val="edge"/>
          <c:x val="0.17755123466709519"/>
          <c:y val="3.9145907473309607E-2"/>
        </c:manualLayout>
      </c:layout>
      <c:overlay val="0"/>
      <c:spPr>
        <a:noFill/>
        <a:ln w="25400">
          <a:noFill/>
        </a:ln>
      </c:spPr>
    </c:title>
    <c:autoTitleDeleted val="0"/>
    <c:plotArea>
      <c:layout>
        <c:manualLayout>
          <c:layoutTarget val="inner"/>
          <c:xMode val="edge"/>
          <c:yMode val="edge"/>
          <c:x val="9.795928128914351E-2"/>
          <c:y val="0.23487544483985764"/>
          <c:w val="0.68163333230362355"/>
          <c:h val="0.604982206405694"/>
        </c:manualLayout>
      </c:layout>
      <c:barChart>
        <c:barDir val="col"/>
        <c:grouping val="stacked"/>
        <c:varyColors val="0"/>
        <c:ser>
          <c:idx val="0"/>
          <c:order val="0"/>
          <c:tx>
            <c:strRef>
              <c:f>'sammensetning driftsutgifter'!$A$21</c:f>
              <c:strCache>
                <c:ptCount val="1"/>
                <c:pt idx="0">
                  <c:v>Lønn</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nb-NO"/>
              </a:p>
            </c:txPr>
            <c:showLegendKey val="0"/>
            <c:showVal val="1"/>
            <c:showCatName val="0"/>
            <c:showSerName val="0"/>
            <c:showPercent val="0"/>
            <c:showBubbleSize val="0"/>
            <c:showLeaderLines val="0"/>
          </c:dLbls>
          <c:cat>
            <c:numRef>
              <c:f>'sammensetning driftsutgifter'!$B$20:$E$20</c:f>
              <c:numCache>
                <c:formatCode>General</c:formatCode>
                <c:ptCount val="4"/>
                <c:pt idx="0">
                  <c:v>2009</c:v>
                </c:pt>
                <c:pt idx="1">
                  <c:v>2010</c:v>
                </c:pt>
                <c:pt idx="2">
                  <c:v>2011</c:v>
                </c:pt>
                <c:pt idx="3">
                  <c:v>2012</c:v>
                </c:pt>
              </c:numCache>
            </c:numRef>
          </c:cat>
          <c:val>
            <c:numRef>
              <c:f>'sammensetning driftsutgifter'!$B$21:$E$21</c:f>
              <c:numCache>
                <c:formatCode>General</c:formatCode>
                <c:ptCount val="4"/>
                <c:pt idx="0">
                  <c:v>72.599999999999994</c:v>
                </c:pt>
                <c:pt idx="1">
                  <c:v>72.7</c:v>
                </c:pt>
                <c:pt idx="2">
                  <c:v>72.8</c:v>
                </c:pt>
                <c:pt idx="3">
                  <c:v>72</c:v>
                </c:pt>
              </c:numCache>
            </c:numRef>
          </c:val>
        </c:ser>
        <c:ser>
          <c:idx val="1"/>
          <c:order val="1"/>
          <c:tx>
            <c:strRef>
              <c:f>'sammensetning driftsutgifter'!$A$22</c:f>
              <c:strCache>
                <c:ptCount val="1"/>
                <c:pt idx="0">
                  <c:v>Driftsutgifter</c:v>
                </c:pt>
              </c:strCache>
            </c:strRef>
          </c:tx>
          <c:spPr>
            <a:solidFill>
              <a:srgbClr val="CCFF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nb-NO"/>
              </a:p>
            </c:txPr>
            <c:showLegendKey val="0"/>
            <c:showVal val="1"/>
            <c:showCatName val="0"/>
            <c:showSerName val="0"/>
            <c:showPercent val="0"/>
            <c:showBubbleSize val="0"/>
            <c:showLeaderLines val="0"/>
          </c:dLbls>
          <c:cat>
            <c:numRef>
              <c:f>'sammensetning driftsutgifter'!$B$20:$E$20</c:f>
              <c:numCache>
                <c:formatCode>General</c:formatCode>
                <c:ptCount val="4"/>
                <c:pt idx="0">
                  <c:v>2009</c:v>
                </c:pt>
                <c:pt idx="1">
                  <c:v>2010</c:v>
                </c:pt>
                <c:pt idx="2">
                  <c:v>2011</c:v>
                </c:pt>
                <c:pt idx="3">
                  <c:v>2012</c:v>
                </c:pt>
              </c:numCache>
            </c:numRef>
          </c:cat>
          <c:val>
            <c:numRef>
              <c:f>'sammensetning driftsutgifter'!$B$22:$E$22</c:f>
              <c:numCache>
                <c:formatCode>General</c:formatCode>
                <c:ptCount val="4"/>
                <c:pt idx="0">
                  <c:v>27.4</c:v>
                </c:pt>
                <c:pt idx="1">
                  <c:v>27.3</c:v>
                </c:pt>
                <c:pt idx="2">
                  <c:v>27.2</c:v>
                </c:pt>
                <c:pt idx="3">
                  <c:v>28</c:v>
                </c:pt>
              </c:numCache>
            </c:numRef>
          </c:val>
        </c:ser>
        <c:dLbls>
          <c:showLegendKey val="0"/>
          <c:showVal val="0"/>
          <c:showCatName val="0"/>
          <c:showSerName val="0"/>
          <c:showPercent val="0"/>
          <c:showBubbleSize val="0"/>
        </c:dLbls>
        <c:gapWidth val="150"/>
        <c:overlap val="100"/>
        <c:axId val="241046272"/>
        <c:axId val="241047808"/>
      </c:barChart>
      <c:catAx>
        <c:axId val="2410462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b-NO"/>
          </a:p>
        </c:txPr>
        <c:crossAx val="241047808"/>
        <c:crosses val="autoZero"/>
        <c:auto val="1"/>
        <c:lblAlgn val="ctr"/>
        <c:lblOffset val="100"/>
        <c:tickLblSkip val="1"/>
        <c:tickMarkSkip val="1"/>
        <c:noMultiLvlLbl val="0"/>
      </c:catAx>
      <c:valAx>
        <c:axId val="2410478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b-NO"/>
          </a:p>
        </c:txPr>
        <c:crossAx val="241046272"/>
        <c:crosses val="autoZero"/>
        <c:crossBetween val="between"/>
      </c:valAx>
      <c:spPr>
        <a:solidFill>
          <a:srgbClr val="FFFFFF"/>
        </a:solidFill>
        <a:ln w="12700">
          <a:solidFill>
            <a:srgbClr val="808080"/>
          </a:solidFill>
          <a:prstDash val="solid"/>
        </a:ln>
      </c:spPr>
    </c:plotArea>
    <c:legend>
      <c:legendPos val="r"/>
      <c:layout>
        <c:manualLayout>
          <c:xMode val="edge"/>
          <c:yMode val="edge"/>
          <c:x val="0.80204167336225829"/>
          <c:y val="0.46263345195729538"/>
          <c:w val="0.18163286732015638"/>
          <c:h val="0.1530249110320284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nb-N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nb-N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nb-NO"/>
              <a:t>Driftsinntektenes sammensetning i %</a:t>
            </a:r>
          </a:p>
        </c:rich>
      </c:tx>
      <c:layout>
        <c:manualLayout>
          <c:xMode val="edge"/>
          <c:yMode val="edge"/>
          <c:x val="0.2473869424858478"/>
          <c:y val="3.5587188612099648E-2"/>
        </c:manualLayout>
      </c:layout>
      <c:overlay val="0"/>
      <c:spPr>
        <a:noFill/>
        <a:ln w="25400">
          <a:noFill/>
        </a:ln>
      </c:spPr>
    </c:title>
    <c:autoTitleDeleted val="0"/>
    <c:plotArea>
      <c:layout>
        <c:manualLayout>
          <c:layoutTarget val="inner"/>
          <c:xMode val="edge"/>
          <c:yMode val="edge"/>
          <c:x val="8.3623764515533563E-2"/>
          <c:y val="0.23487544483985764"/>
          <c:w val="0.66027930732056717"/>
          <c:h val="0.604982206405694"/>
        </c:manualLayout>
      </c:layout>
      <c:barChart>
        <c:barDir val="col"/>
        <c:grouping val="stacked"/>
        <c:varyColors val="0"/>
        <c:ser>
          <c:idx val="0"/>
          <c:order val="0"/>
          <c:tx>
            <c:strRef>
              <c:f>' driftsinntekter'!$A$27</c:f>
              <c:strCache>
                <c:ptCount val="1"/>
                <c:pt idx="0">
                  <c:v>Rammeoverføring </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nb-NO"/>
              </a:p>
            </c:txPr>
            <c:showLegendKey val="0"/>
            <c:showVal val="1"/>
            <c:showCatName val="0"/>
            <c:showSerName val="0"/>
            <c:showPercent val="0"/>
            <c:showBubbleSize val="0"/>
            <c:showLeaderLines val="0"/>
          </c:dLbls>
          <c:cat>
            <c:numRef>
              <c:f>' driftsinntekter'!$B$26:$E$26</c:f>
              <c:numCache>
                <c:formatCode>General</c:formatCode>
                <c:ptCount val="4"/>
                <c:pt idx="0">
                  <c:v>2009</c:v>
                </c:pt>
                <c:pt idx="1">
                  <c:v>2010</c:v>
                </c:pt>
                <c:pt idx="2">
                  <c:v>2011</c:v>
                </c:pt>
                <c:pt idx="3">
                  <c:v>2012</c:v>
                </c:pt>
              </c:numCache>
            </c:numRef>
          </c:cat>
          <c:val>
            <c:numRef>
              <c:f>' driftsinntekter'!$B$27:$E$27</c:f>
              <c:numCache>
                <c:formatCode>General</c:formatCode>
                <c:ptCount val="4"/>
                <c:pt idx="0">
                  <c:v>44</c:v>
                </c:pt>
                <c:pt idx="1">
                  <c:v>43.4</c:v>
                </c:pt>
                <c:pt idx="2">
                  <c:v>49.3</c:v>
                </c:pt>
                <c:pt idx="3">
                  <c:v>50.5</c:v>
                </c:pt>
              </c:numCache>
            </c:numRef>
          </c:val>
        </c:ser>
        <c:ser>
          <c:idx val="1"/>
          <c:order val="1"/>
          <c:tx>
            <c:strRef>
              <c:f>' driftsinntekter'!$A$28</c:f>
              <c:strCache>
                <c:ptCount val="1"/>
                <c:pt idx="0">
                  <c:v>Skatt</c:v>
                </c:pt>
              </c:strCache>
            </c:strRef>
          </c:tx>
          <c:spPr>
            <a:solidFill>
              <a:srgbClr val="993366"/>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nb-NO"/>
              </a:p>
            </c:txPr>
            <c:showLegendKey val="0"/>
            <c:showVal val="1"/>
            <c:showCatName val="0"/>
            <c:showSerName val="0"/>
            <c:showPercent val="0"/>
            <c:showBubbleSize val="0"/>
            <c:showLeaderLines val="0"/>
          </c:dLbls>
          <c:cat>
            <c:numRef>
              <c:f>' driftsinntekter'!$B$26:$E$26</c:f>
              <c:numCache>
                <c:formatCode>General</c:formatCode>
                <c:ptCount val="4"/>
                <c:pt idx="0">
                  <c:v>2009</c:v>
                </c:pt>
                <c:pt idx="1">
                  <c:v>2010</c:v>
                </c:pt>
                <c:pt idx="2">
                  <c:v>2011</c:v>
                </c:pt>
                <c:pt idx="3">
                  <c:v>2012</c:v>
                </c:pt>
              </c:numCache>
            </c:numRef>
          </c:cat>
          <c:val>
            <c:numRef>
              <c:f>' driftsinntekter'!$B$28:$E$28</c:f>
              <c:numCache>
                <c:formatCode>General</c:formatCode>
                <c:ptCount val="4"/>
                <c:pt idx="0">
                  <c:v>23.1</c:v>
                </c:pt>
                <c:pt idx="1">
                  <c:v>24.7</c:v>
                </c:pt>
                <c:pt idx="2">
                  <c:v>21.6</c:v>
                </c:pt>
                <c:pt idx="3">
                  <c:v>21.7</c:v>
                </c:pt>
              </c:numCache>
            </c:numRef>
          </c:val>
        </c:ser>
        <c:ser>
          <c:idx val="2"/>
          <c:order val="2"/>
          <c:tx>
            <c:strRef>
              <c:f>' driftsinntekter'!$A$29</c:f>
              <c:strCache>
                <c:ptCount val="1"/>
                <c:pt idx="0">
                  <c:v>Tilskudd/refusjoner</c:v>
                </c:pt>
              </c:strCache>
            </c:strRef>
          </c:tx>
          <c:spPr>
            <a:solidFill>
              <a:srgbClr val="FFFFCC"/>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nb-NO"/>
              </a:p>
            </c:txPr>
            <c:showLegendKey val="0"/>
            <c:showVal val="1"/>
            <c:showCatName val="0"/>
            <c:showSerName val="0"/>
            <c:showPercent val="0"/>
            <c:showBubbleSize val="0"/>
            <c:showLeaderLines val="0"/>
          </c:dLbls>
          <c:cat>
            <c:numRef>
              <c:f>' driftsinntekter'!$B$26:$E$26</c:f>
              <c:numCache>
                <c:formatCode>General</c:formatCode>
                <c:ptCount val="4"/>
                <c:pt idx="0">
                  <c:v>2009</c:v>
                </c:pt>
                <c:pt idx="1">
                  <c:v>2010</c:v>
                </c:pt>
                <c:pt idx="2">
                  <c:v>2011</c:v>
                </c:pt>
                <c:pt idx="3">
                  <c:v>2012</c:v>
                </c:pt>
              </c:numCache>
            </c:numRef>
          </c:cat>
          <c:val>
            <c:numRef>
              <c:f>' driftsinntekter'!$B$29:$E$29</c:f>
              <c:numCache>
                <c:formatCode>General</c:formatCode>
                <c:ptCount val="4"/>
                <c:pt idx="0">
                  <c:v>19.399999999999999</c:v>
                </c:pt>
                <c:pt idx="1">
                  <c:v>20.2</c:v>
                </c:pt>
                <c:pt idx="2">
                  <c:v>17.7</c:v>
                </c:pt>
                <c:pt idx="3">
                  <c:v>17</c:v>
                </c:pt>
              </c:numCache>
            </c:numRef>
          </c:val>
        </c:ser>
        <c:ser>
          <c:idx val="3"/>
          <c:order val="3"/>
          <c:tx>
            <c:strRef>
              <c:f>' driftsinntekter'!$A$30</c:f>
              <c:strCache>
                <c:ptCount val="1"/>
                <c:pt idx="0">
                  <c:v>Gebyrer</c:v>
                </c:pt>
              </c:strCache>
            </c:strRef>
          </c:tx>
          <c:spPr>
            <a:solidFill>
              <a:srgbClr val="CCFF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nb-NO"/>
              </a:p>
            </c:txPr>
            <c:showLegendKey val="0"/>
            <c:showVal val="1"/>
            <c:showCatName val="0"/>
            <c:showSerName val="0"/>
            <c:showPercent val="0"/>
            <c:showBubbleSize val="0"/>
            <c:showLeaderLines val="0"/>
          </c:dLbls>
          <c:cat>
            <c:numRef>
              <c:f>' driftsinntekter'!$B$26:$E$26</c:f>
              <c:numCache>
                <c:formatCode>General</c:formatCode>
                <c:ptCount val="4"/>
                <c:pt idx="0">
                  <c:v>2009</c:v>
                </c:pt>
                <c:pt idx="1">
                  <c:v>2010</c:v>
                </c:pt>
                <c:pt idx="2">
                  <c:v>2011</c:v>
                </c:pt>
                <c:pt idx="3">
                  <c:v>2012</c:v>
                </c:pt>
              </c:numCache>
            </c:numRef>
          </c:cat>
          <c:val>
            <c:numRef>
              <c:f>' driftsinntekter'!$B$30:$E$30</c:f>
              <c:numCache>
                <c:formatCode>General</c:formatCode>
                <c:ptCount val="4"/>
                <c:pt idx="0">
                  <c:v>13.5</c:v>
                </c:pt>
                <c:pt idx="1">
                  <c:v>11.7</c:v>
                </c:pt>
                <c:pt idx="2">
                  <c:v>11.4</c:v>
                </c:pt>
                <c:pt idx="3">
                  <c:v>10.8</c:v>
                </c:pt>
              </c:numCache>
            </c:numRef>
          </c:val>
        </c:ser>
        <c:dLbls>
          <c:showLegendKey val="0"/>
          <c:showVal val="0"/>
          <c:showCatName val="0"/>
          <c:showSerName val="0"/>
          <c:showPercent val="0"/>
          <c:showBubbleSize val="0"/>
        </c:dLbls>
        <c:gapWidth val="150"/>
        <c:overlap val="100"/>
        <c:axId val="241088384"/>
        <c:axId val="241089920"/>
      </c:barChart>
      <c:catAx>
        <c:axId val="241088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b-NO"/>
          </a:p>
        </c:txPr>
        <c:crossAx val="241089920"/>
        <c:crosses val="autoZero"/>
        <c:auto val="1"/>
        <c:lblAlgn val="ctr"/>
        <c:lblOffset val="100"/>
        <c:tickLblSkip val="1"/>
        <c:tickMarkSkip val="1"/>
        <c:noMultiLvlLbl val="0"/>
      </c:catAx>
      <c:valAx>
        <c:axId val="2410899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b-NO"/>
          </a:p>
        </c:txPr>
        <c:crossAx val="241088384"/>
        <c:crosses val="autoZero"/>
        <c:crossBetween val="between"/>
      </c:valAx>
      <c:spPr>
        <a:solidFill>
          <a:srgbClr val="FFFFFF"/>
        </a:solidFill>
        <a:ln w="12700">
          <a:solidFill>
            <a:srgbClr val="FFFFFF"/>
          </a:solidFill>
          <a:prstDash val="solid"/>
        </a:ln>
      </c:spPr>
    </c:plotArea>
    <c:legend>
      <c:legendPos val="r"/>
      <c:layout>
        <c:manualLayout>
          <c:xMode val="edge"/>
          <c:yMode val="edge"/>
          <c:x val="0.7630669337064574"/>
          <c:y val="0.38790035587188609"/>
          <c:w val="0.22299669858340876"/>
          <c:h val="0.30249110320284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nb-N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nb-N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nb-NO"/>
              <a:t>Lånegjeld 31.12.2012
</a:t>
            </a:r>
          </a:p>
        </c:rich>
      </c:tx>
      <c:layout>
        <c:manualLayout>
          <c:xMode val="edge"/>
          <c:yMode val="edge"/>
          <c:x val="0.33673512239541487"/>
          <c:y val="4.6263345195729534E-2"/>
        </c:manualLayout>
      </c:layout>
      <c:overlay val="0"/>
      <c:spPr>
        <a:noFill/>
        <a:ln w="25400">
          <a:noFill/>
        </a:ln>
      </c:spPr>
    </c:title>
    <c:autoTitleDeleted val="0"/>
    <c:plotArea>
      <c:layout>
        <c:manualLayout>
          <c:layoutTarget val="inner"/>
          <c:xMode val="edge"/>
          <c:yMode val="edge"/>
          <c:x val="0.14081646685314378"/>
          <c:y val="0.30960854092526691"/>
          <c:w val="0.83061307259752926"/>
          <c:h val="0.53024911032028466"/>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nb-NO"/>
              </a:p>
            </c:txPr>
            <c:showLegendKey val="0"/>
            <c:showVal val="1"/>
            <c:showCatName val="0"/>
            <c:showSerName val="0"/>
            <c:showPercent val="0"/>
            <c:showBubbleSize val="0"/>
            <c:showLeaderLines val="0"/>
          </c:dLbls>
          <c:cat>
            <c:strRef>
              <c:f>lånegjeld!$A$4:$A$13</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lånegjeld!$B$4:$B$13</c:f>
              <c:numCache>
                <c:formatCode>General</c:formatCode>
                <c:ptCount val="10"/>
                <c:pt idx="0">
                  <c:v>168558</c:v>
                </c:pt>
                <c:pt idx="1">
                  <c:v>171692</c:v>
                </c:pt>
                <c:pt idx="2">
                  <c:v>175042</c:v>
                </c:pt>
                <c:pt idx="3">
                  <c:v>167643</c:v>
                </c:pt>
                <c:pt idx="4">
                  <c:v>166378</c:v>
                </c:pt>
                <c:pt idx="5">
                  <c:v>158527</c:v>
                </c:pt>
                <c:pt idx="6">
                  <c:v>158337</c:v>
                </c:pt>
                <c:pt idx="7">
                  <c:v>167633</c:v>
                </c:pt>
                <c:pt idx="8">
                  <c:v>185896</c:v>
                </c:pt>
                <c:pt idx="9">
                  <c:v>200757</c:v>
                </c:pt>
              </c:numCache>
            </c:numRef>
          </c:val>
        </c:ser>
        <c:dLbls>
          <c:showLegendKey val="0"/>
          <c:showVal val="0"/>
          <c:showCatName val="0"/>
          <c:showSerName val="0"/>
          <c:showPercent val="0"/>
          <c:showBubbleSize val="0"/>
        </c:dLbls>
        <c:gapWidth val="150"/>
        <c:axId val="241246208"/>
        <c:axId val="241247744"/>
      </c:barChart>
      <c:catAx>
        <c:axId val="241246208"/>
        <c:scaling>
          <c:orientation val="minMax"/>
        </c:scaling>
        <c:delete val="0"/>
        <c:axPos val="b"/>
        <c:numFmt formatCode="@"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b-NO"/>
          </a:p>
        </c:txPr>
        <c:crossAx val="241247744"/>
        <c:crosses val="autoZero"/>
        <c:auto val="1"/>
        <c:lblAlgn val="ctr"/>
        <c:lblOffset val="100"/>
        <c:tickLblSkip val="1"/>
        <c:tickMarkSkip val="1"/>
        <c:noMultiLvlLbl val="0"/>
      </c:catAx>
      <c:valAx>
        <c:axId val="2412477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b-NO"/>
          </a:p>
        </c:txPr>
        <c:crossAx val="241246208"/>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nb-N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1" i="0" u="none" strike="noStrike" baseline="0">
                <a:solidFill>
                  <a:srgbClr val="000000"/>
                </a:solidFill>
                <a:latin typeface="Arial"/>
                <a:ea typeface="Arial"/>
                <a:cs typeface="Arial"/>
              </a:defRPr>
            </a:pPr>
            <a:r>
              <a:rPr lang="nb-NO"/>
              <a:t>Likviditetsgrad</a:t>
            </a:r>
          </a:p>
        </c:rich>
      </c:tx>
      <c:layout>
        <c:manualLayout>
          <c:xMode val="edge"/>
          <c:yMode val="edge"/>
          <c:x val="0.38979634688521075"/>
          <c:y val="4.0816326530612242E-2"/>
        </c:manualLayout>
      </c:layout>
      <c:overlay val="0"/>
      <c:spPr>
        <a:noFill/>
        <a:ln w="25400">
          <a:noFill/>
        </a:ln>
      </c:spPr>
    </c:title>
    <c:autoTitleDeleted val="0"/>
    <c:plotArea>
      <c:layout>
        <c:manualLayout>
          <c:layoutTarget val="inner"/>
          <c:xMode val="edge"/>
          <c:yMode val="edge"/>
          <c:x val="8.9796007848381543E-2"/>
          <c:y val="0.24081632653061225"/>
          <c:w val="0.88163353160229152"/>
          <c:h val="0.57959183673469383"/>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875" b="0" i="0" u="none" strike="noStrike" baseline="0">
                    <a:solidFill>
                      <a:srgbClr val="000000"/>
                    </a:solidFill>
                    <a:latin typeface="Arial"/>
                    <a:ea typeface="Arial"/>
                    <a:cs typeface="Arial"/>
                  </a:defRPr>
                </a:pPr>
                <a:endParaRPr lang="nb-NO"/>
              </a:p>
            </c:txPr>
            <c:showLegendKey val="0"/>
            <c:showVal val="1"/>
            <c:showCatName val="0"/>
            <c:showSerName val="0"/>
            <c:showPercent val="0"/>
            <c:showBubbleSize val="0"/>
            <c:showLeaderLines val="0"/>
          </c:dLbls>
          <c:cat>
            <c:strRef>
              <c:f>Likviditet!$A$4:$A$13</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Likviditet!$B$4:$B$13</c:f>
              <c:numCache>
                <c:formatCode>General</c:formatCode>
                <c:ptCount val="10"/>
                <c:pt idx="0">
                  <c:v>1.1000000000000001</c:v>
                </c:pt>
                <c:pt idx="1">
                  <c:v>1.1000000000000001</c:v>
                </c:pt>
                <c:pt idx="2">
                  <c:v>1.3</c:v>
                </c:pt>
                <c:pt idx="3">
                  <c:v>1.6</c:v>
                </c:pt>
                <c:pt idx="4">
                  <c:v>1.6</c:v>
                </c:pt>
                <c:pt idx="5">
                  <c:v>1.2</c:v>
                </c:pt>
                <c:pt idx="6">
                  <c:v>1</c:v>
                </c:pt>
                <c:pt idx="7">
                  <c:v>1</c:v>
                </c:pt>
                <c:pt idx="8">
                  <c:v>1.1000000000000001</c:v>
                </c:pt>
                <c:pt idx="9">
                  <c:v>0.8</c:v>
                </c:pt>
              </c:numCache>
            </c:numRef>
          </c:val>
        </c:ser>
        <c:dLbls>
          <c:showLegendKey val="0"/>
          <c:showVal val="0"/>
          <c:showCatName val="0"/>
          <c:showSerName val="0"/>
          <c:showPercent val="0"/>
          <c:showBubbleSize val="0"/>
        </c:dLbls>
        <c:gapWidth val="150"/>
        <c:axId val="241284608"/>
        <c:axId val="241286144"/>
      </c:barChart>
      <c:catAx>
        <c:axId val="241284608"/>
        <c:scaling>
          <c:orientation val="minMax"/>
        </c:scaling>
        <c:delete val="0"/>
        <c:axPos val="b"/>
        <c:numFmt formatCode="@"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nb-NO"/>
          </a:p>
        </c:txPr>
        <c:crossAx val="241286144"/>
        <c:crosses val="autoZero"/>
        <c:auto val="1"/>
        <c:lblAlgn val="ctr"/>
        <c:lblOffset val="100"/>
        <c:tickLblSkip val="1"/>
        <c:tickMarkSkip val="1"/>
        <c:noMultiLvlLbl val="0"/>
      </c:catAx>
      <c:valAx>
        <c:axId val="2412861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nb-NO"/>
          </a:p>
        </c:txPr>
        <c:crossAx val="241284608"/>
        <c:crosses val="autoZero"/>
        <c:crossBetween val="between"/>
      </c:valAx>
      <c:spPr>
        <a:solidFill>
          <a:srgbClr val="FFFFFF"/>
        </a:solidFill>
        <a:ln w="12700">
          <a:solidFill>
            <a:srgbClr val="FFFFFF"/>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nb-NO"/>
    </a:p>
  </c:txPr>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C926-503F-467C-98C6-EB1E95C0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10404</Words>
  <Characters>55143</Characters>
  <Application>Microsoft Office Word</Application>
  <DocSecurity>0</DocSecurity>
  <Lines>459</Lines>
  <Paragraphs>130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Seljeseth</dc:creator>
  <cp:lastModifiedBy>Christin Kristensen</cp:lastModifiedBy>
  <cp:revision>2</cp:revision>
  <cp:lastPrinted>2013-05-22T09:07:00Z</cp:lastPrinted>
  <dcterms:created xsi:type="dcterms:W3CDTF">2013-05-27T06:02:00Z</dcterms:created>
  <dcterms:modified xsi:type="dcterms:W3CDTF">2013-05-27T06:02:00Z</dcterms:modified>
</cp:coreProperties>
</file>