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B4" w:rsidRDefault="003771B4" w:rsidP="00B30753"/>
    <w:p w:rsidR="003771B4" w:rsidRPr="003771B4" w:rsidRDefault="003771B4" w:rsidP="00B30753">
      <w:pPr>
        <w:rPr>
          <w:b/>
        </w:rPr>
      </w:pPr>
      <w:r w:rsidRPr="003771B4">
        <w:rPr>
          <w:b/>
        </w:rPr>
        <w:t>Risiko- og sårbarhetsanalyse</w:t>
      </w:r>
    </w:p>
    <w:p w:rsidR="00B30753" w:rsidRDefault="00B30753" w:rsidP="00B30753">
      <w:r>
        <w:t>Sak:</w:t>
      </w:r>
      <w:r w:rsidR="00EF252E">
        <w:t xml:space="preserve"> Detaljregulering snuplass og parkeringsplass ved Tjernfjellet. </w:t>
      </w:r>
      <w:proofErr w:type="spellStart"/>
      <w:r w:rsidR="00EF252E">
        <w:t>Planid</w:t>
      </w:r>
      <w:proofErr w:type="spellEnd"/>
      <w:r w:rsidR="00EF252E">
        <w:t>. …….</w:t>
      </w:r>
    </w:p>
    <w:p w:rsidR="00B30753" w:rsidRDefault="00B30753" w:rsidP="003771B4">
      <w:pPr>
        <w:pStyle w:val="Ingenmellomrom"/>
      </w:pPr>
      <w:r>
        <w:t>Forfatter:</w:t>
      </w:r>
      <w:r w:rsidR="00954D75">
        <w:t xml:space="preserve"> </w:t>
      </w:r>
    </w:p>
    <w:p w:rsidR="003771B4" w:rsidRDefault="003771B4" w:rsidP="003771B4">
      <w:pPr>
        <w:pStyle w:val="Ingenmellomrom"/>
      </w:pPr>
    </w:p>
    <w:p w:rsidR="00B30753" w:rsidRDefault="00B30753" w:rsidP="003771B4">
      <w:pPr>
        <w:pStyle w:val="Ingenmellomrom"/>
      </w:pPr>
      <w:r>
        <w:t>Forslagsstiller til planforslag:</w:t>
      </w:r>
      <w:r w:rsidR="00DC02CA">
        <w:t xml:space="preserve"> Saltdal kommune</w:t>
      </w:r>
    </w:p>
    <w:p w:rsidR="003771B4" w:rsidRDefault="003771B4" w:rsidP="003771B4">
      <w:pPr>
        <w:pStyle w:val="Ingenmellomrom"/>
      </w:pPr>
    </w:p>
    <w:p w:rsidR="00B30753" w:rsidRDefault="00B30753" w:rsidP="003771B4">
      <w:pPr>
        <w:pStyle w:val="Ingenmellomrom"/>
      </w:pPr>
      <w:r>
        <w:t>Dato:</w:t>
      </w:r>
      <w:r w:rsidR="00EF252E">
        <w:t xml:space="preserve"> ………</w:t>
      </w:r>
    </w:p>
    <w:p w:rsidR="003771B4" w:rsidRDefault="003771B4" w:rsidP="003771B4">
      <w:pPr>
        <w:pStyle w:val="Ingenmellomrom"/>
      </w:pPr>
    </w:p>
    <w:p w:rsidR="003771B4" w:rsidRPr="00A1319A" w:rsidRDefault="00B30753" w:rsidP="003771B4">
      <w:pPr>
        <w:pStyle w:val="Ingenmellomrom"/>
        <w:rPr>
          <w:b/>
        </w:rPr>
      </w:pPr>
      <w:r w:rsidRPr="00A1319A">
        <w:rPr>
          <w:b/>
        </w:rPr>
        <w:t>S</w:t>
      </w:r>
      <w:r w:rsidR="003771B4" w:rsidRPr="00A1319A">
        <w:rPr>
          <w:b/>
        </w:rPr>
        <w:t>ammendrag med anbefalinger</w:t>
      </w:r>
    </w:p>
    <w:p w:rsidR="003771B4" w:rsidRDefault="003771B4" w:rsidP="003771B4">
      <w:pPr>
        <w:pStyle w:val="Ingenmellomrom"/>
      </w:pPr>
    </w:p>
    <w:p w:rsidR="003771B4" w:rsidRDefault="00DC02CA" w:rsidP="003771B4">
      <w:pPr>
        <w:pStyle w:val="Ingenmellomrom"/>
      </w:pPr>
      <w:r>
        <w:t xml:space="preserve">Analysen viser at det foreligger lite sannsynlighet for fare og med ubetydelig virkning.  </w:t>
      </w:r>
    </w:p>
    <w:p w:rsidR="00A1319A" w:rsidRDefault="00A1319A" w:rsidP="003771B4">
      <w:pPr>
        <w:pStyle w:val="Ingenmellomrom"/>
      </w:pPr>
    </w:p>
    <w:p w:rsidR="009156DC" w:rsidRPr="00A1319A" w:rsidRDefault="00B30753" w:rsidP="00A1319A">
      <w:pPr>
        <w:rPr>
          <w:b/>
        </w:rPr>
      </w:pPr>
      <w:r w:rsidRPr="00A1319A">
        <w:rPr>
          <w:b/>
        </w:rPr>
        <w:t>Oppsummerende tabell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1733"/>
        <w:gridCol w:w="1842"/>
        <w:gridCol w:w="1843"/>
        <w:gridCol w:w="1843"/>
      </w:tblGrid>
      <w:tr w:rsidR="003F700B" w:rsidTr="001525FC">
        <w:trPr>
          <w:trHeight w:val="302"/>
        </w:trPr>
        <w:tc>
          <w:tcPr>
            <w:tcW w:w="1951" w:type="dxa"/>
            <w:vAlign w:val="center"/>
          </w:tcPr>
          <w:p w:rsidR="003F700B" w:rsidRDefault="003F700B" w:rsidP="001525FC">
            <w:r>
              <w:t>Virkning:</w:t>
            </w:r>
          </w:p>
        </w:tc>
        <w:tc>
          <w:tcPr>
            <w:tcW w:w="1733" w:type="dxa"/>
            <w:vMerge w:val="restart"/>
            <w:vAlign w:val="center"/>
          </w:tcPr>
          <w:p w:rsidR="003F700B" w:rsidRDefault="003F700B" w:rsidP="001525FC">
            <w:r w:rsidRPr="006552A6">
              <w:t>Ubetydelig</w:t>
            </w:r>
          </w:p>
        </w:tc>
        <w:tc>
          <w:tcPr>
            <w:tcW w:w="1842" w:type="dxa"/>
            <w:vMerge w:val="restart"/>
            <w:vAlign w:val="center"/>
          </w:tcPr>
          <w:p w:rsidR="003F700B" w:rsidRDefault="003F700B" w:rsidP="001525FC">
            <w:r w:rsidRPr="006552A6">
              <w:t>Mindre alvorlig</w:t>
            </w:r>
          </w:p>
        </w:tc>
        <w:tc>
          <w:tcPr>
            <w:tcW w:w="1843" w:type="dxa"/>
            <w:vMerge w:val="restart"/>
            <w:vAlign w:val="center"/>
          </w:tcPr>
          <w:p w:rsidR="003F700B" w:rsidRDefault="003F700B" w:rsidP="001525FC">
            <w:r w:rsidRPr="006552A6">
              <w:t>Alvorlig</w:t>
            </w:r>
          </w:p>
        </w:tc>
        <w:tc>
          <w:tcPr>
            <w:tcW w:w="1843" w:type="dxa"/>
            <w:vMerge w:val="restart"/>
            <w:vAlign w:val="center"/>
          </w:tcPr>
          <w:p w:rsidR="003F700B" w:rsidRDefault="003F700B" w:rsidP="001525FC">
            <w:r w:rsidRPr="006552A6">
              <w:t>Svært alvorlig</w:t>
            </w:r>
          </w:p>
        </w:tc>
      </w:tr>
      <w:tr w:rsidR="003F700B" w:rsidTr="001525FC">
        <w:trPr>
          <w:trHeight w:val="241"/>
        </w:trPr>
        <w:tc>
          <w:tcPr>
            <w:tcW w:w="1951" w:type="dxa"/>
            <w:vAlign w:val="center"/>
          </w:tcPr>
          <w:p w:rsidR="003F700B" w:rsidRDefault="003F700B" w:rsidP="001525FC">
            <w:r>
              <w:t>Sannsynlighet:</w:t>
            </w:r>
          </w:p>
        </w:tc>
        <w:tc>
          <w:tcPr>
            <w:tcW w:w="1733" w:type="dxa"/>
            <w:vMerge/>
            <w:vAlign w:val="center"/>
          </w:tcPr>
          <w:p w:rsidR="003F700B" w:rsidRPr="006552A6" w:rsidRDefault="003F700B" w:rsidP="001525FC"/>
        </w:tc>
        <w:tc>
          <w:tcPr>
            <w:tcW w:w="1842" w:type="dxa"/>
            <w:vMerge/>
            <w:vAlign w:val="center"/>
          </w:tcPr>
          <w:p w:rsidR="003F700B" w:rsidRPr="006552A6" w:rsidRDefault="003F700B" w:rsidP="001525FC"/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F700B" w:rsidRPr="006552A6" w:rsidRDefault="003F700B" w:rsidP="001525FC"/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F700B" w:rsidRPr="006552A6" w:rsidRDefault="003F700B" w:rsidP="001525FC"/>
        </w:tc>
      </w:tr>
      <w:tr w:rsidR="003F700B" w:rsidTr="001525FC">
        <w:tc>
          <w:tcPr>
            <w:tcW w:w="1951" w:type="dxa"/>
            <w:vAlign w:val="center"/>
          </w:tcPr>
          <w:p w:rsidR="003F700B" w:rsidRDefault="003F700B" w:rsidP="001525FC">
            <w:r w:rsidRPr="006552A6">
              <w:t>Svært sannsynlig</w:t>
            </w:r>
          </w:p>
        </w:tc>
        <w:tc>
          <w:tcPr>
            <w:tcW w:w="1733" w:type="dxa"/>
            <w:shd w:val="clear" w:color="auto" w:fill="FFFF00"/>
            <w:vAlign w:val="center"/>
          </w:tcPr>
          <w:p w:rsidR="003F700B" w:rsidRDefault="003F700B" w:rsidP="001525FC"/>
        </w:tc>
        <w:tc>
          <w:tcPr>
            <w:tcW w:w="1842" w:type="dxa"/>
            <w:shd w:val="clear" w:color="auto" w:fill="FF0000"/>
            <w:vAlign w:val="center"/>
          </w:tcPr>
          <w:p w:rsidR="003F700B" w:rsidRDefault="003F700B" w:rsidP="001525FC"/>
        </w:tc>
        <w:tc>
          <w:tcPr>
            <w:tcW w:w="1843" w:type="dxa"/>
            <w:shd w:val="clear" w:color="auto" w:fill="FF0000"/>
            <w:vAlign w:val="center"/>
          </w:tcPr>
          <w:p w:rsidR="003F700B" w:rsidRDefault="003F700B" w:rsidP="001525FC"/>
        </w:tc>
        <w:tc>
          <w:tcPr>
            <w:tcW w:w="1843" w:type="dxa"/>
            <w:shd w:val="clear" w:color="auto" w:fill="FF0000"/>
            <w:vAlign w:val="center"/>
          </w:tcPr>
          <w:p w:rsidR="003F700B" w:rsidRDefault="003F700B" w:rsidP="001525FC"/>
        </w:tc>
      </w:tr>
      <w:tr w:rsidR="003F700B" w:rsidTr="001525FC">
        <w:tc>
          <w:tcPr>
            <w:tcW w:w="1951" w:type="dxa"/>
            <w:vAlign w:val="center"/>
          </w:tcPr>
          <w:p w:rsidR="003F700B" w:rsidRDefault="003F700B" w:rsidP="001525FC">
            <w:r w:rsidRPr="006552A6">
              <w:t>Sannsynlig</w:t>
            </w:r>
          </w:p>
        </w:tc>
        <w:tc>
          <w:tcPr>
            <w:tcW w:w="1733" w:type="dxa"/>
            <w:shd w:val="clear" w:color="auto" w:fill="00B050"/>
            <w:vAlign w:val="center"/>
          </w:tcPr>
          <w:p w:rsidR="003F700B" w:rsidRDefault="003F700B" w:rsidP="001525FC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F700B" w:rsidRDefault="003F700B" w:rsidP="001525FC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F700B" w:rsidRDefault="003F700B" w:rsidP="001525FC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F700B" w:rsidRDefault="003F700B" w:rsidP="001525FC"/>
        </w:tc>
      </w:tr>
      <w:tr w:rsidR="003F700B" w:rsidTr="001525FC">
        <w:tc>
          <w:tcPr>
            <w:tcW w:w="1951" w:type="dxa"/>
            <w:vAlign w:val="center"/>
          </w:tcPr>
          <w:p w:rsidR="003F700B" w:rsidRDefault="003F700B" w:rsidP="001525FC">
            <w:r w:rsidRPr="006552A6">
              <w:t>Mindre sannsynlig</w:t>
            </w:r>
          </w:p>
        </w:tc>
        <w:tc>
          <w:tcPr>
            <w:tcW w:w="1733" w:type="dxa"/>
            <w:shd w:val="clear" w:color="auto" w:fill="00B050"/>
            <w:vAlign w:val="center"/>
          </w:tcPr>
          <w:p w:rsidR="003F700B" w:rsidRDefault="003F700B" w:rsidP="001525FC"/>
        </w:tc>
        <w:tc>
          <w:tcPr>
            <w:tcW w:w="1842" w:type="dxa"/>
            <w:shd w:val="clear" w:color="auto" w:fill="00B050"/>
            <w:vAlign w:val="center"/>
          </w:tcPr>
          <w:p w:rsidR="003F700B" w:rsidRDefault="003F700B" w:rsidP="001525FC"/>
        </w:tc>
        <w:tc>
          <w:tcPr>
            <w:tcW w:w="1843" w:type="dxa"/>
            <w:tcBorders>
              <w:top w:val="nil"/>
            </w:tcBorders>
            <w:shd w:val="clear" w:color="auto" w:fill="FFFF00"/>
            <w:vAlign w:val="center"/>
          </w:tcPr>
          <w:p w:rsidR="003F700B" w:rsidRDefault="003F700B" w:rsidP="001525FC"/>
        </w:tc>
        <w:tc>
          <w:tcPr>
            <w:tcW w:w="1843" w:type="dxa"/>
            <w:tcBorders>
              <w:top w:val="nil"/>
            </w:tcBorders>
            <w:shd w:val="clear" w:color="auto" w:fill="FF0000"/>
            <w:vAlign w:val="center"/>
          </w:tcPr>
          <w:p w:rsidR="003F700B" w:rsidRDefault="003F700B" w:rsidP="001525FC"/>
        </w:tc>
      </w:tr>
      <w:tr w:rsidR="003F700B" w:rsidTr="001525FC">
        <w:tc>
          <w:tcPr>
            <w:tcW w:w="1951" w:type="dxa"/>
            <w:vAlign w:val="center"/>
          </w:tcPr>
          <w:p w:rsidR="003F700B" w:rsidRDefault="003F700B" w:rsidP="001525FC">
            <w:r w:rsidRPr="006552A6">
              <w:t>Lite sannsynlig</w:t>
            </w:r>
          </w:p>
        </w:tc>
        <w:tc>
          <w:tcPr>
            <w:tcW w:w="1733" w:type="dxa"/>
            <w:shd w:val="clear" w:color="auto" w:fill="00B050"/>
            <w:vAlign w:val="center"/>
          </w:tcPr>
          <w:p w:rsidR="003F700B" w:rsidRDefault="003F700B" w:rsidP="001525FC"/>
        </w:tc>
        <w:tc>
          <w:tcPr>
            <w:tcW w:w="1842" w:type="dxa"/>
            <w:shd w:val="clear" w:color="auto" w:fill="00B050"/>
            <w:vAlign w:val="center"/>
          </w:tcPr>
          <w:p w:rsidR="003F700B" w:rsidRDefault="003F700B" w:rsidP="001525FC"/>
        </w:tc>
        <w:tc>
          <w:tcPr>
            <w:tcW w:w="1843" w:type="dxa"/>
            <w:shd w:val="clear" w:color="auto" w:fill="00B050"/>
            <w:vAlign w:val="center"/>
          </w:tcPr>
          <w:p w:rsidR="003F700B" w:rsidRDefault="003F700B" w:rsidP="001525FC"/>
        </w:tc>
        <w:tc>
          <w:tcPr>
            <w:tcW w:w="1843" w:type="dxa"/>
            <w:shd w:val="clear" w:color="auto" w:fill="FFFF00"/>
            <w:vAlign w:val="center"/>
          </w:tcPr>
          <w:p w:rsidR="003F700B" w:rsidRDefault="003F700B" w:rsidP="001525FC"/>
        </w:tc>
      </w:tr>
    </w:tbl>
    <w:p w:rsidR="006552A6" w:rsidRDefault="006552A6" w:rsidP="006552A6"/>
    <w:p w:rsidR="00B30753" w:rsidRDefault="00B30753" w:rsidP="00B30753">
      <w:r>
        <w:t xml:space="preserve">Det anbefales følgende </w:t>
      </w:r>
      <w:r w:rsidR="00DC02CA">
        <w:t>tiltak: ROS analysen viser ingen fare som medfører tiltak.</w:t>
      </w:r>
    </w:p>
    <w:p w:rsidR="00B30753" w:rsidRPr="00A1319A" w:rsidRDefault="00B30753" w:rsidP="00A1319A">
      <w:pPr>
        <w:pStyle w:val="Ingenmellomrom"/>
        <w:rPr>
          <w:b/>
        </w:rPr>
      </w:pPr>
      <w:r w:rsidRPr="00A1319A">
        <w:rPr>
          <w:b/>
        </w:rPr>
        <w:t>B</w:t>
      </w:r>
      <w:r w:rsidR="00A1319A" w:rsidRPr="00A1319A">
        <w:rPr>
          <w:b/>
        </w:rPr>
        <w:t>akgrunn og nøkkelopplysninger</w:t>
      </w:r>
    </w:p>
    <w:p w:rsidR="00B30753" w:rsidRPr="00A1319A" w:rsidRDefault="00954D75" w:rsidP="00A1319A">
      <w:pPr>
        <w:pStyle w:val="Ingenmellomrom"/>
        <w:rPr>
          <w:i/>
        </w:rPr>
      </w:pPr>
      <w:r>
        <w:rPr>
          <w:i/>
        </w:rPr>
        <w:t xml:space="preserve">Det vises til </w:t>
      </w:r>
      <w:r w:rsidR="00DC02CA">
        <w:rPr>
          <w:i/>
        </w:rPr>
        <w:t xml:space="preserve">reguleringsplan for tiltaket. </w:t>
      </w:r>
    </w:p>
    <w:p w:rsidR="00A1319A" w:rsidRDefault="00A1319A" w:rsidP="00B30753">
      <w:pPr>
        <w:rPr>
          <w:b/>
        </w:rPr>
      </w:pPr>
    </w:p>
    <w:p w:rsidR="00B30753" w:rsidRPr="00A1319A" w:rsidRDefault="00B30753" w:rsidP="00A1319A">
      <w:pPr>
        <w:pStyle w:val="Ingenmellomrom"/>
        <w:rPr>
          <w:b/>
        </w:rPr>
      </w:pPr>
      <w:r w:rsidRPr="00A1319A">
        <w:rPr>
          <w:b/>
        </w:rPr>
        <w:t>M</w:t>
      </w:r>
      <w:r w:rsidR="00A1319A" w:rsidRPr="00A1319A">
        <w:rPr>
          <w:b/>
        </w:rPr>
        <w:t>etode</w:t>
      </w:r>
    </w:p>
    <w:p w:rsidR="00954D75" w:rsidRDefault="00954D75" w:rsidP="00A1319A">
      <w:pPr>
        <w:pStyle w:val="Ingenmellomrom"/>
        <w:rPr>
          <w:i/>
        </w:rPr>
      </w:pPr>
      <w:r>
        <w:rPr>
          <w:i/>
        </w:rPr>
        <w:t>Analysen er basert på plandokumentene.</w:t>
      </w:r>
    </w:p>
    <w:p w:rsidR="00954D75" w:rsidRDefault="00954D75" w:rsidP="00A1319A">
      <w:pPr>
        <w:pStyle w:val="Ingenmellomrom"/>
        <w:rPr>
          <w:i/>
        </w:rPr>
      </w:pPr>
    </w:p>
    <w:p w:rsidR="00B30753" w:rsidRDefault="00B30753" w:rsidP="00A1319A">
      <w:pPr>
        <w:pStyle w:val="Ingenmellomrom"/>
      </w:pPr>
      <w:r>
        <w:t>Vurdering av sannsynlighet for uønskede hendelser er klassifisert i:</w:t>
      </w:r>
    </w:p>
    <w:p w:rsidR="00B30753" w:rsidRDefault="00B30753" w:rsidP="00A1319A">
      <w:pPr>
        <w:pStyle w:val="Ingenmellomrom"/>
        <w:numPr>
          <w:ilvl w:val="0"/>
          <w:numId w:val="1"/>
        </w:numPr>
      </w:pPr>
      <w:r>
        <w:t>Lite sannsynlig – hendelsen er ikke kjent fra tilsvarende situasjoner eller forhold, men det er en teoretisk sjanse</w:t>
      </w:r>
    </w:p>
    <w:p w:rsidR="00B30753" w:rsidRDefault="00B30753" w:rsidP="00A1319A">
      <w:pPr>
        <w:pStyle w:val="Ingenmellomrom"/>
        <w:numPr>
          <w:ilvl w:val="0"/>
          <w:numId w:val="1"/>
        </w:numPr>
      </w:pPr>
      <w:r>
        <w:t>Mindre sannsynlig- hendelsen kan skje</w:t>
      </w:r>
    </w:p>
    <w:p w:rsidR="00B30753" w:rsidRDefault="00B30753" w:rsidP="00A1319A">
      <w:pPr>
        <w:pStyle w:val="Ingenmellomrom"/>
        <w:numPr>
          <w:ilvl w:val="0"/>
          <w:numId w:val="1"/>
        </w:numPr>
      </w:pPr>
      <w:r>
        <w:t>Sannsynlig – kan skje av og til, mulig periodisk hendelse</w:t>
      </w:r>
    </w:p>
    <w:p w:rsidR="00B30753" w:rsidRDefault="00B30753" w:rsidP="00A1319A">
      <w:pPr>
        <w:pStyle w:val="Ingenmellomrom"/>
        <w:numPr>
          <w:ilvl w:val="0"/>
          <w:numId w:val="1"/>
        </w:numPr>
      </w:pPr>
      <w:r>
        <w:t>Svært sannsynlig – kan skje regelmessig, forholdet er kontinuerlig tilstede</w:t>
      </w:r>
    </w:p>
    <w:p w:rsidR="00A1319A" w:rsidRDefault="00A1319A" w:rsidP="00A1319A">
      <w:pPr>
        <w:pStyle w:val="Ingenmellomrom"/>
      </w:pPr>
    </w:p>
    <w:p w:rsidR="00A1319A" w:rsidRDefault="00B30753" w:rsidP="00A1319A">
      <w:pPr>
        <w:pStyle w:val="Ingenmellomrom"/>
      </w:pPr>
      <w:r>
        <w:t>Vurdering av uønskede hendelsers alvorl</w:t>
      </w:r>
      <w:r w:rsidR="00A1319A">
        <w:t>ighetsgrad er klassifisert som:</w:t>
      </w:r>
    </w:p>
    <w:p w:rsidR="00B30753" w:rsidRDefault="00B30753" w:rsidP="00A1319A">
      <w:pPr>
        <w:pStyle w:val="Ingenmellomrom"/>
        <w:numPr>
          <w:ilvl w:val="0"/>
          <w:numId w:val="2"/>
        </w:numPr>
      </w:pPr>
      <w:r>
        <w:t>Ubetydelig - Ingen fare for person- eller miljøskader, konsekvenser av systembrudd er uvesentlig</w:t>
      </w:r>
    </w:p>
    <w:p w:rsidR="00B30753" w:rsidRDefault="00B30753" w:rsidP="00A1319A">
      <w:pPr>
        <w:pStyle w:val="Ingenmellomrom"/>
        <w:numPr>
          <w:ilvl w:val="0"/>
          <w:numId w:val="2"/>
        </w:numPr>
      </w:pPr>
      <w:r>
        <w:t>Mindre alvorlig - Få eller små person- eller miljøskader</w:t>
      </w:r>
    </w:p>
    <w:p w:rsidR="00B30753" w:rsidRDefault="00B30753" w:rsidP="00A1319A">
      <w:pPr>
        <w:pStyle w:val="Ingenmellomrom"/>
        <w:numPr>
          <w:ilvl w:val="0"/>
          <w:numId w:val="2"/>
        </w:numPr>
      </w:pPr>
      <w:r>
        <w:t>Alvorlig - Alvorlige, behandlingskrevende person- eller miljøskader, system settes ut av drift over lengre tid</w:t>
      </w:r>
    </w:p>
    <w:p w:rsidR="00B30753" w:rsidRDefault="00B30753" w:rsidP="00A1319A">
      <w:pPr>
        <w:pStyle w:val="Ingenmellomrom"/>
        <w:numPr>
          <w:ilvl w:val="0"/>
          <w:numId w:val="2"/>
        </w:numPr>
      </w:pPr>
      <w:r>
        <w:t>Svært alvorlig - katastrofer, mange døde eller alvorlig skadde, langvarige/uopprettelige miljøskader, system settes varig ut av drift</w:t>
      </w:r>
    </w:p>
    <w:p w:rsidR="00A1319A" w:rsidRDefault="00A1319A" w:rsidP="00B30753"/>
    <w:p w:rsidR="003F700B" w:rsidRPr="00A1319A" w:rsidRDefault="00B30753" w:rsidP="00A1319A">
      <w:pPr>
        <w:rPr>
          <w:b/>
        </w:rPr>
      </w:pPr>
      <w:r w:rsidRPr="00A1319A">
        <w:rPr>
          <w:b/>
        </w:rPr>
        <w:t>Klassifikasjon med fargekoder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1733"/>
        <w:gridCol w:w="1842"/>
        <w:gridCol w:w="1843"/>
        <w:gridCol w:w="1843"/>
      </w:tblGrid>
      <w:tr w:rsidR="00063043" w:rsidTr="00063043">
        <w:trPr>
          <w:trHeight w:val="302"/>
        </w:trPr>
        <w:tc>
          <w:tcPr>
            <w:tcW w:w="1951" w:type="dxa"/>
            <w:vAlign w:val="center"/>
          </w:tcPr>
          <w:p w:rsidR="00063043" w:rsidRDefault="00063043" w:rsidP="006552A6">
            <w:r>
              <w:lastRenderedPageBreak/>
              <w:t>Virkning:</w:t>
            </w:r>
          </w:p>
        </w:tc>
        <w:tc>
          <w:tcPr>
            <w:tcW w:w="1733" w:type="dxa"/>
            <w:vMerge w:val="restart"/>
            <w:vAlign w:val="center"/>
          </w:tcPr>
          <w:p w:rsidR="00063043" w:rsidRDefault="00063043" w:rsidP="006552A6">
            <w:r w:rsidRPr="006552A6">
              <w:t>Ubetydelig</w:t>
            </w:r>
          </w:p>
        </w:tc>
        <w:tc>
          <w:tcPr>
            <w:tcW w:w="1842" w:type="dxa"/>
            <w:vMerge w:val="restart"/>
            <w:vAlign w:val="center"/>
          </w:tcPr>
          <w:p w:rsidR="00063043" w:rsidRDefault="00063043" w:rsidP="006552A6">
            <w:r w:rsidRPr="006552A6">
              <w:t>Mindre alvorlig</w:t>
            </w:r>
          </w:p>
        </w:tc>
        <w:tc>
          <w:tcPr>
            <w:tcW w:w="1843" w:type="dxa"/>
            <w:vMerge w:val="restart"/>
            <w:vAlign w:val="center"/>
          </w:tcPr>
          <w:p w:rsidR="00063043" w:rsidRDefault="00063043" w:rsidP="006552A6">
            <w:r w:rsidRPr="006552A6">
              <w:t>Alvorlig</w:t>
            </w:r>
          </w:p>
        </w:tc>
        <w:tc>
          <w:tcPr>
            <w:tcW w:w="1843" w:type="dxa"/>
            <w:vMerge w:val="restart"/>
            <w:vAlign w:val="center"/>
          </w:tcPr>
          <w:p w:rsidR="00063043" w:rsidRDefault="00063043" w:rsidP="006552A6">
            <w:r w:rsidRPr="006552A6">
              <w:t>Svært alvorlig</w:t>
            </w:r>
          </w:p>
        </w:tc>
      </w:tr>
      <w:tr w:rsidR="00063043" w:rsidTr="00063043">
        <w:trPr>
          <w:trHeight w:val="241"/>
        </w:trPr>
        <w:tc>
          <w:tcPr>
            <w:tcW w:w="1951" w:type="dxa"/>
            <w:vAlign w:val="center"/>
          </w:tcPr>
          <w:p w:rsidR="00063043" w:rsidRDefault="00063043" w:rsidP="006552A6">
            <w:r>
              <w:t>Sannsynlighet:</w:t>
            </w:r>
          </w:p>
        </w:tc>
        <w:tc>
          <w:tcPr>
            <w:tcW w:w="1733" w:type="dxa"/>
            <w:vMerge/>
            <w:vAlign w:val="center"/>
          </w:tcPr>
          <w:p w:rsidR="00063043" w:rsidRPr="006552A6" w:rsidRDefault="00063043" w:rsidP="006552A6"/>
        </w:tc>
        <w:tc>
          <w:tcPr>
            <w:tcW w:w="1842" w:type="dxa"/>
            <w:vMerge/>
            <w:vAlign w:val="center"/>
          </w:tcPr>
          <w:p w:rsidR="00063043" w:rsidRPr="006552A6" w:rsidRDefault="00063043" w:rsidP="006552A6"/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63043" w:rsidRPr="006552A6" w:rsidRDefault="00063043" w:rsidP="006552A6"/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63043" w:rsidRPr="006552A6" w:rsidRDefault="00063043" w:rsidP="006552A6"/>
        </w:tc>
      </w:tr>
      <w:tr w:rsidR="006552A6" w:rsidTr="00063043">
        <w:tc>
          <w:tcPr>
            <w:tcW w:w="1951" w:type="dxa"/>
            <w:vAlign w:val="center"/>
          </w:tcPr>
          <w:p w:rsidR="006552A6" w:rsidRDefault="006552A6" w:rsidP="006552A6">
            <w:r w:rsidRPr="006552A6">
              <w:t>Svært sannsynlig</w:t>
            </w:r>
          </w:p>
        </w:tc>
        <w:tc>
          <w:tcPr>
            <w:tcW w:w="1733" w:type="dxa"/>
            <w:shd w:val="clear" w:color="auto" w:fill="FFFF00"/>
            <w:vAlign w:val="center"/>
          </w:tcPr>
          <w:p w:rsidR="006552A6" w:rsidRDefault="006552A6" w:rsidP="006552A6"/>
        </w:tc>
        <w:tc>
          <w:tcPr>
            <w:tcW w:w="1842" w:type="dxa"/>
            <w:shd w:val="clear" w:color="auto" w:fill="FF0000"/>
            <w:vAlign w:val="center"/>
          </w:tcPr>
          <w:p w:rsidR="006552A6" w:rsidRDefault="006552A6" w:rsidP="006552A6"/>
        </w:tc>
        <w:tc>
          <w:tcPr>
            <w:tcW w:w="1843" w:type="dxa"/>
            <w:shd w:val="clear" w:color="auto" w:fill="FF0000"/>
            <w:vAlign w:val="center"/>
          </w:tcPr>
          <w:p w:rsidR="006552A6" w:rsidRDefault="006552A6" w:rsidP="006552A6"/>
        </w:tc>
        <w:tc>
          <w:tcPr>
            <w:tcW w:w="1843" w:type="dxa"/>
            <w:shd w:val="clear" w:color="auto" w:fill="FF0000"/>
            <w:vAlign w:val="center"/>
          </w:tcPr>
          <w:p w:rsidR="006552A6" w:rsidRDefault="006552A6" w:rsidP="006552A6"/>
        </w:tc>
      </w:tr>
      <w:tr w:rsidR="006552A6" w:rsidTr="00063043">
        <w:tc>
          <w:tcPr>
            <w:tcW w:w="1951" w:type="dxa"/>
            <w:vAlign w:val="center"/>
          </w:tcPr>
          <w:p w:rsidR="006552A6" w:rsidRDefault="006552A6" w:rsidP="006552A6">
            <w:r w:rsidRPr="006552A6">
              <w:t>Sannsynlig</w:t>
            </w:r>
          </w:p>
        </w:tc>
        <w:tc>
          <w:tcPr>
            <w:tcW w:w="1733" w:type="dxa"/>
            <w:shd w:val="clear" w:color="auto" w:fill="00B050"/>
            <w:vAlign w:val="center"/>
          </w:tcPr>
          <w:p w:rsidR="006552A6" w:rsidRDefault="006552A6" w:rsidP="006552A6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552A6" w:rsidRDefault="006552A6" w:rsidP="006552A6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552A6" w:rsidRDefault="006552A6" w:rsidP="006552A6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552A6" w:rsidRDefault="006552A6" w:rsidP="006552A6"/>
        </w:tc>
      </w:tr>
      <w:tr w:rsidR="006552A6" w:rsidTr="00063043">
        <w:tc>
          <w:tcPr>
            <w:tcW w:w="1951" w:type="dxa"/>
            <w:vAlign w:val="center"/>
          </w:tcPr>
          <w:p w:rsidR="006552A6" w:rsidRDefault="006552A6" w:rsidP="006552A6">
            <w:r w:rsidRPr="006552A6">
              <w:t>Mindre sannsynlig</w:t>
            </w:r>
          </w:p>
        </w:tc>
        <w:tc>
          <w:tcPr>
            <w:tcW w:w="1733" w:type="dxa"/>
            <w:shd w:val="clear" w:color="auto" w:fill="00B050"/>
            <w:vAlign w:val="center"/>
          </w:tcPr>
          <w:p w:rsidR="006552A6" w:rsidRDefault="006552A6" w:rsidP="006552A6"/>
        </w:tc>
        <w:tc>
          <w:tcPr>
            <w:tcW w:w="1842" w:type="dxa"/>
            <w:shd w:val="clear" w:color="auto" w:fill="00B050"/>
            <w:vAlign w:val="center"/>
          </w:tcPr>
          <w:p w:rsidR="006552A6" w:rsidRDefault="006552A6" w:rsidP="006552A6"/>
        </w:tc>
        <w:tc>
          <w:tcPr>
            <w:tcW w:w="1843" w:type="dxa"/>
            <w:tcBorders>
              <w:top w:val="nil"/>
            </w:tcBorders>
            <w:shd w:val="clear" w:color="auto" w:fill="FFFF00"/>
            <w:vAlign w:val="center"/>
          </w:tcPr>
          <w:p w:rsidR="006552A6" w:rsidRDefault="006552A6" w:rsidP="006552A6"/>
        </w:tc>
        <w:tc>
          <w:tcPr>
            <w:tcW w:w="1843" w:type="dxa"/>
            <w:tcBorders>
              <w:top w:val="nil"/>
            </w:tcBorders>
            <w:shd w:val="clear" w:color="auto" w:fill="FF0000"/>
            <w:vAlign w:val="center"/>
          </w:tcPr>
          <w:p w:rsidR="006552A6" w:rsidRDefault="006552A6" w:rsidP="006552A6"/>
        </w:tc>
      </w:tr>
      <w:tr w:rsidR="006552A6" w:rsidTr="00063043">
        <w:tc>
          <w:tcPr>
            <w:tcW w:w="1951" w:type="dxa"/>
            <w:vAlign w:val="center"/>
          </w:tcPr>
          <w:p w:rsidR="006552A6" w:rsidRDefault="006552A6" w:rsidP="006552A6">
            <w:r w:rsidRPr="006552A6">
              <w:t>Lite sannsynlig</w:t>
            </w:r>
          </w:p>
        </w:tc>
        <w:tc>
          <w:tcPr>
            <w:tcW w:w="1733" w:type="dxa"/>
            <w:shd w:val="clear" w:color="auto" w:fill="00B050"/>
            <w:vAlign w:val="center"/>
          </w:tcPr>
          <w:p w:rsidR="006552A6" w:rsidRDefault="006552A6" w:rsidP="006552A6"/>
        </w:tc>
        <w:tc>
          <w:tcPr>
            <w:tcW w:w="1842" w:type="dxa"/>
            <w:shd w:val="clear" w:color="auto" w:fill="00B050"/>
            <w:vAlign w:val="center"/>
          </w:tcPr>
          <w:p w:rsidR="006552A6" w:rsidRDefault="006552A6" w:rsidP="006552A6"/>
        </w:tc>
        <w:tc>
          <w:tcPr>
            <w:tcW w:w="1843" w:type="dxa"/>
            <w:shd w:val="clear" w:color="auto" w:fill="00B050"/>
            <w:vAlign w:val="center"/>
          </w:tcPr>
          <w:p w:rsidR="006552A6" w:rsidRDefault="006552A6" w:rsidP="006552A6"/>
        </w:tc>
        <w:tc>
          <w:tcPr>
            <w:tcW w:w="1843" w:type="dxa"/>
            <w:shd w:val="clear" w:color="auto" w:fill="FFFF00"/>
            <w:vAlign w:val="center"/>
          </w:tcPr>
          <w:p w:rsidR="006552A6" w:rsidRDefault="006552A6" w:rsidP="006552A6"/>
        </w:tc>
      </w:tr>
    </w:tbl>
    <w:p w:rsidR="00A1319A" w:rsidRDefault="00A1319A" w:rsidP="00A1319A">
      <w:pPr>
        <w:pStyle w:val="Ingenmellomrom"/>
      </w:pPr>
    </w:p>
    <w:p w:rsidR="00A1319A" w:rsidRDefault="006552A6" w:rsidP="006552A6">
      <w:r>
        <w:t xml:space="preserve">Hendelser som er vurdert å være sannsynlige til svært sannsynlige og ha alvorlige til svært alvorlige virkninger, krever tiltak. </w:t>
      </w:r>
    </w:p>
    <w:p w:rsidR="00A1319A" w:rsidRPr="00A1319A" w:rsidRDefault="00A1319A" w:rsidP="006552A6">
      <w:pPr>
        <w:rPr>
          <w:b/>
        </w:rPr>
      </w:pPr>
      <w:r w:rsidRPr="00A1319A">
        <w:rPr>
          <w:b/>
        </w:rPr>
        <w:t>Uønskede hendelser, virkninger og tiltak</w:t>
      </w:r>
    </w:p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2644"/>
        <w:gridCol w:w="1008"/>
        <w:gridCol w:w="1276"/>
        <w:gridCol w:w="1023"/>
        <w:gridCol w:w="961"/>
        <w:gridCol w:w="2410"/>
      </w:tblGrid>
      <w:tr w:rsidR="00711BC5" w:rsidRPr="004806BB" w:rsidTr="00711BC5">
        <w:tc>
          <w:tcPr>
            <w:tcW w:w="2644" w:type="dxa"/>
            <w:shd w:val="clear" w:color="auto" w:fill="F2F2F2" w:themeFill="background1" w:themeFillShade="F2"/>
            <w:vAlign w:val="center"/>
          </w:tcPr>
          <w:p w:rsidR="00C86A96" w:rsidRPr="004806BB" w:rsidRDefault="004806BB" w:rsidP="004806BB">
            <w:pPr>
              <w:jc w:val="center"/>
              <w:rPr>
                <w:b/>
              </w:rPr>
            </w:pPr>
            <w:r w:rsidRPr="004806BB">
              <w:rPr>
                <w:b/>
              </w:rPr>
              <w:t>Hendelse/situasjon</w:t>
            </w: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:rsidR="004806BB" w:rsidRPr="004806BB" w:rsidRDefault="004806BB" w:rsidP="004806BB">
            <w:pPr>
              <w:jc w:val="center"/>
              <w:rPr>
                <w:b/>
              </w:rPr>
            </w:pPr>
            <w:r w:rsidRPr="004806BB">
              <w:rPr>
                <w:b/>
              </w:rPr>
              <w:t>Aktuelt</w:t>
            </w:r>
          </w:p>
          <w:p w:rsidR="00C86A96" w:rsidRPr="004806BB" w:rsidRDefault="004806BB" w:rsidP="004806BB">
            <w:pPr>
              <w:jc w:val="center"/>
              <w:rPr>
                <w:b/>
              </w:rPr>
            </w:pPr>
            <w:proofErr w:type="gramStart"/>
            <w:r w:rsidRPr="004806BB">
              <w:rPr>
                <w:b/>
              </w:rPr>
              <w:t>ja</w:t>
            </w:r>
            <w:proofErr w:type="gramEnd"/>
            <w:r w:rsidRPr="004806BB">
              <w:rPr>
                <w:b/>
              </w:rPr>
              <w:t>/nei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86A96" w:rsidRPr="004806BB" w:rsidRDefault="004806BB" w:rsidP="004806BB">
            <w:pPr>
              <w:jc w:val="center"/>
              <w:rPr>
                <w:b/>
              </w:rPr>
            </w:pPr>
            <w:r w:rsidRPr="004806BB">
              <w:rPr>
                <w:b/>
              </w:rPr>
              <w:t>Sannsynlig</w:t>
            </w:r>
          </w:p>
        </w:tc>
        <w:tc>
          <w:tcPr>
            <w:tcW w:w="1023" w:type="dxa"/>
            <w:shd w:val="clear" w:color="auto" w:fill="F2F2F2" w:themeFill="background1" w:themeFillShade="F2"/>
            <w:vAlign w:val="center"/>
          </w:tcPr>
          <w:p w:rsidR="00C86A96" w:rsidRPr="004806BB" w:rsidRDefault="004806BB" w:rsidP="004806BB">
            <w:pPr>
              <w:jc w:val="center"/>
              <w:rPr>
                <w:b/>
              </w:rPr>
            </w:pPr>
            <w:r w:rsidRPr="004806BB">
              <w:rPr>
                <w:b/>
              </w:rPr>
              <w:t>Virkning</w:t>
            </w: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4806BB" w:rsidRPr="004806BB" w:rsidRDefault="004806BB" w:rsidP="004806BB">
            <w:pPr>
              <w:jc w:val="center"/>
              <w:rPr>
                <w:b/>
              </w:rPr>
            </w:pPr>
            <w:r w:rsidRPr="004806BB">
              <w:rPr>
                <w:b/>
              </w:rPr>
              <w:t>Risiko</w:t>
            </w:r>
          </w:p>
          <w:p w:rsidR="00C86A96" w:rsidRPr="004806BB" w:rsidRDefault="004806BB" w:rsidP="004806BB">
            <w:pPr>
              <w:jc w:val="center"/>
              <w:rPr>
                <w:b/>
              </w:rPr>
            </w:pPr>
            <w:proofErr w:type="gramStart"/>
            <w:r w:rsidRPr="004806BB">
              <w:rPr>
                <w:b/>
              </w:rPr>
              <w:t>ja</w:t>
            </w:r>
            <w:proofErr w:type="gramEnd"/>
            <w:r w:rsidRPr="004806BB">
              <w:rPr>
                <w:b/>
              </w:rPr>
              <w:t>/nei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86A96" w:rsidRPr="004806BB" w:rsidRDefault="004806BB" w:rsidP="004806BB">
            <w:pPr>
              <w:jc w:val="center"/>
              <w:rPr>
                <w:b/>
              </w:rPr>
            </w:pPr>
            <w:r w:rsidRPr="004806BB">
              <w:rPr>
                <w:b/>
              </w:rPr>
              <w:t>Kommentar</w:t>
            </w:r>
          </w:p>
        </w:tc>
      </w:tr>
      <w:tr w:rsidR="00E375D1" w:rsidTr="001525FC">
        <w:tc>
          <w:tcPr>
            <w:tcW w:w="9322" w:type="dxa"/>
            <w:gridSpan w:val="6"/>
            <w:shd w:val="clear" w:color="auto" w:fill="F2F2F2" w:themeFill="background1" w:themeFillShade="F2"/>
            <w:vAlign w:val="center"/>
          </w:tcPr>
          <w:p w:rsidR="00E375D1" w:rsidRDefault="00E375D1" w:rsidP="00E375D1">
            <w:r>
              <w:rPr>
                <w:b/>
              </w:rPr>
              <w:t xml:space="preserve">Natur-, klima og miljøforhold – </w:t>
            </w:r>
            <w:r>
              <w:t>Er området utsatt for eller kan tiltak i planen medføre risiko for:</w:t>
            </w:r>
          </w:p>
        </w:tc>
      </w:tr>
      <w:tr w:rsidR="004806BB" w:rsidRPr="00C86A96" w:rsidTr="00711BC5">
        <w:tc>
          <w:tcPr>
            <w:tcW w:w="2644" w:type="dxa"/>
          </w:tcPr>
          <w:p w:rsidR="004806BB" w:rsidRPr="00C86A96" w:rsidRDefault="004806BB" w:rsidP="00B3553B">
            <w:r w:rsidRPr="00C86A96">
              <w:t xml:space="preserve">1. </w:t>
            </w:r>
            <w:proofErr w:type="spellStart"/>
            <w:r w:rsidRPr="00C86A96">
              <w:t>Masseras</w:t>
            </w:r>
            <w:proofErr w:type="spellEnd"/>
            <w:r w:rsidRPr="00C86A96">
              <w:t xml:space="preserve"> /skred</w:t>
            </w:r>
          </w:p>
        </w:tc>
        <w:tc>
          <w:tcPr>
            <w:tcW w:w="1008" w:type="dxa"/>
          </w:tcPr>
          <w:p w:rsidR="004806BB" w:rsidRPr="00C86A96" w:rsidRDefault="00B7757E" w:rsidP="00B3553B">
            <w:r>
              <w:t>Nei</w:t>
            </w:r>
          </w:p>
        </w:tc>
        <w:tc>
          <w:tcPr>
            <w:tcW w:w="1276" w:type="dxa"/>
          </w:tcPr>
          <w:p w:rsidR="004806BB" w:rsidRPr="00C86A96" w:rsidRDefault="004806BB" w:rsidP="00B3553B"/>
        </w:tc>
        <w:tc>
          <w:tcPr>
            <w:tcW w:w="1023" w:type="dxa"/>
          </w:tcPr>
          <w:p w:rsidR="004806BB" w:rsidRPr="00C86A96" w:rsidRDefault="004806BB" w:rsidP="00B3553B"/>
        </w:tc>
        <w:tc>
          <w:tcPr>
            <w:tcW w:w="961" w:type="dxa"/>
          </w:tcPr>
          <w:p w:rsidR="004806BB" w:rsidRPr="00C86A96" w:rsidRDefault="004806BB" w:rsidP="00B3553B"/>
        </w:tc>
        <w:tc>
          <w:tcPr>
            <w:tcW w:w="2410" w:type="dxa"/>
          </w:tcPr>
          <w:p w:rsidR="004806BB" w:rsidRPr="00C86A96" w:rsidRDefault="004806BB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 xml:space="preserve">2. Snø / </w:t>
            </w:r>
            <w:proofErr w:type="spellStart"/>
            <w:r w:rsidRPr="00C86A96">
              <w:t>isras</w:t>
            </w:r>
            <w:proofErr w:type="spellEnd"/>
          </w:p>
        </w:tc>
        <w:tc>
          <w:tcPr>
            <w:tcW w:w="1008" w:type="dxa"/>
          </w:tcPr>
          <w:p w:rsidR="00C86A96" w:rsidRPr="00C86A96" w:rsidRDefault="00B7757E" w:rsidP="00B3553B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 xml:space="preserve">3. </w:t>
            </w:r>
            <w:proofErr w:type="spellStart"/>
            <w:r w:rsidRPr="00C86A96">
              <w:t>Flomras</w:t>
            </w:r>
            <w:proofErr w:type="spellEnd"/>
          </w:p>
        </w:tc>
        <w:tc>
          <w:tcPr>
            <w:tcW w:w="1008" w:type="dxa"/>
          </w:tcPr>
          <w:p w:rsidR="00C86A96" w:rsidRPr="00C86A96" w:rsidRDefault="00B7757E" w:rsidP="00B3553B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4. Elveflom</w:t>
            </w:r>
          </w:p>
        </w:tc>
        <w:tc>
          <w:tcPr>
            <w:tcW w:w="1008" w:type="dxa"/>
          </w:tcPr>
          <w:p w:rsidR="00C86A96" w:rsidRPr="00C86A96" w:rsidRDefault="00B7757E" w:rsidP="00B3553B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5. Tidevannsflom</w:t>
            </w:r>
          </w:p>
        </w:tc>
        <w:tc>
          <w:tcPr>
            <w:tcW w:w="1008" w:type="dxa"/>
          </w:tcPr>
          <w:p w:rsidR="00C86A96" w:rsidRPr="00C86A96" w:rsidRDefault="00B7757E" w:rsidP="00B3553B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6. Radongass</w:t>
            </w:r>
          </w:p>
        </w:tc>
        <w:tc>
          <w:tcPr>
            <w:tcW w:w="1008" w:type="dxa"/>
          </w:tcPr>
          <w:p w:rsidR="00C86A96" w:rsidRPr="00C86A96" w:rsidRDefault="00B7757E" w:rsidP="00B3553B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7757E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7. Vind</w:t>
            </w:r>
          </w:p>
        </w:tc>
        <w:tc>
          <w:tcPr>
            <w:tcW w:w="1008" w:type="dxa"/>
          </w:tcPr>
          <w:p w:rsidR="00B7757E" w:rsidRPr="00C86A96" w:rsidRDefault="00B7757E" w:rsidP="00B7757E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8. Nedbør</w:t>
            </w:r>
          </w:p>
        </w:tc>
        <w:tc>
          <w:tcPr>
            <w:tcW w:w="1008" w:type="dxa"/>
          </w:tcPr>
          <w:p w:rsidR="00C86A96" w:rsidRPr="00C86A96" w:rsidRDefault="00B7757E" w:rsidP="00B3553B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930913" w:rsidRPr="00C86A96" w:rsidTr="00711BC5">
        <w:tc>
          <w:tcPr>
            <w:tcW w:w="2644" w:type="dxa"/>
          </w:tcPr>
          <w:p w:rsidR="00930913" w:rsidRPr="00C86A96" w:rsidRDefault="00930913" w:rsidP="00930913">
            <w:r w:rsidRPr="00C86A96">
              <w:t>9. Sårbar flora</w:t>
            </w:r>
          </w:p>
        </w:tc>
        <w:tc>
          <w:tcPr>
            <w:tcW w:w="1008" w:type="dxa"/>
          </w:tcPr>
          <w:p w:rsidR="00930913" w:rsidRPr="00C86A96" w:rsidRDefault="00930913" w:rsidP="00930913">
            <w:r>
              <w:t>Nei</w:t>
            </w:r>
          </w:p>
        </w:tc>
        <w:tc>
          <w:tcPr>
            <w:tcW w:w="1276" w:type="dxa"/>
          </w:tcPr>
          <w:p w:rsidR="00930913" w:rsidRPr="00C86A96" w:rsidRDefault="00930913" w:rsidP="00930913"/>
        </w:tc>
        <w:tc>
          <w:tcPr>
            <w:tcW w:w="1023" w:type="dxa"/>
          </w:tcPr>
          <w:p w:rsidR="00930913" w:rsidRPr="00C86A96" w:rsidRDefault="00930913" w:rsidP="00930913"/>
        </w:tc>
        <w:tc>
          <w:tcPr>
            <w:tcW w:w="961" w:type="dxa"/>
          </w:tcPr>
          <w:p w:rsidR="00930913" w:rsidRDefault="00930913" w:rsidP="00930913"/>
        </w:tc>
        <w:tc>
          <w:tcPr>
            <w:tcW w:w="2410" w:type="dxa"/>
          </w:tcPr>
          <w:p w:rsidR="00930913" w:rsidRPr="00C86A96" w:rsidRDefault="00930913" w:rsidP="00930913"/>
        </w:tc>
      </w:tr>
      <w:tr w:rsidR="00930913" w:rsidRPr="00C86A96" w:rsidTr="00711BC5">
        <w:tc>
          <w:tcPr>
            <w:tcW w:w="2644" w:type="dxa"/>
          </w:tcPr>
          <w:p w:rsidR="00930913" w:rsidRPr="00C86A96" w:rsidRDefault="00930913" w:rsidP="00930913">
            <w:r w:rsidRPr="00C86A96">
              <w:t>10. Sårbar fauna - fisk</w:t>
            </w:r>
          </w:p>
        </w:tc>
        <w:tc>
          <w:tcPr>
            <w:tcW w:w="1008" w:type="dxa"/>
          </w:tcPr>
          <w:p w:rsidR="00930913" w:rsidRPr="00C86A96" w:rsidRDefault="00930913" w:rsidP="00930913">
            <w:r>
              <w:t>Nei</w:t>
            </w:r>
          </w:p>
        </w:tc>
        <w:tc>
          <w:tcPr>
            <w:tcW w:w="1276" w:type="dxa"/>
          </w:tcPr>
          <w:p w:rsidR="00930913" w:rsidRPr="00C86A96" w:rsidRDefault="00930913" w:rsidP="00930913"/>
        </w:tc>
        <w:tc>
          <w:tcPr>
            <w:tcW w:w="1023" w:type="dxa"/>
          </w:tcPr>
          <w:p w:rsidR="00930913" w:rsidRPr="00C86A96" w:rsidRDefault="00930913" w:rsidP="00930913"/>
        </w:tc>
        <w:tc>
          <w:tcPr>
            <w:tcW w:w="961" w:type="dxa"/>
          </w:tcPr>
          <w:p w:rsidR="00930913" w:rsidRDefault="00930913" w:rsidP="00930913"/>
        </w:tc>
        <w:tc>
          <w:tcPr>
            <w:tcW w:w="2410" w:type="dxa"/>
          </w:tcPr>
          <w:p w:rsidR="00930913" w:rsidRPr="00C86A96" w:rsidRDefault="00930913" w:rsidP="00930913"/>
        </w:tc>
      </w:tr>
      <w:tr w:rsidR="00930913" w:rsidRPr="00C86A96" w:rsidTr="00711BC5">
        <w:tc>
          <w:tcPr>
            <w:tcW w:w="2644" w:type="dxa"/>
          </w:tcPr>
          <w:p w:rsidR="00930913" w:rsidRPr="00C86A96" w:rsidRDefault="00930913" w:rsidP="00930913">
            <w:r w:rsidRPr="00C86A96">
              <w:t>11. Naturvernområder</w:t>
            </w:r>
          </w:p>
        </w:tc>
        <w:tc>
          <w:tcPr>
            <w:tcW w:w="1008" w:type="dxa"/>
          </w:tcPr>
          <w:p w:rsidR="00930913" w:rsidRPr="00C86A96" w:rsidRDefault="00930913" w:rsidP="00930913">
            <w:r>
              <w:t>Nei</w:t>
            </w:r>
          </w:p>
        </w:tc>
        <w:tc>
          <w:tcPr>
            <w:tcW w:w="1276" w:type="dxa"/>
          </w:tcPr>
          <w:p w:rsidR="00930913" w:rsidRPr="00C86A96" w:rsidRDefault="00930913" w:rsidP="00930913"/>
        </w:tc>
        <w:tc>
          <w:tcPr>
            <w:tcW w:w="1023" w:type="dxa"/>
          </w:tcPr>
          <w:p w:rsidR="00930913" w:rsidRPr="00C86A96" w:rsidRDefault="00930913" w:rsidP="00930913"/>
        </w:tc>
        <w:tc>
          <w:tcPr>
            <w:tcW w:w="961" w:type="dxa"/>
          </w:tcPr>
          <w:p w:rsidR="00930913" w:rsidRDefault="00930913" w:rsidP="00930913"/>
        </w:tc>
        <w:tc>
          <w:tcPr>
            <w:tcW w:w="2410" w:type="dxa"/>
          </w:tcPr>
          <w:p w:rsidR="00930913" w:rsidRPr="00C86A96" w:rsidRDefault="00E97A21" w:rsidP="00930913">
            <w:proofErr w:type="gramStart"/>
            <w:r>
              <w:t>x</w:t>
            </w:r>
            <w:proofErr w:type="gramEnd"/>
          </w:p>
        </w:tc>
      </w:tr>
      <w:tr w:rsidR="00930913" w:rsidRPr="00C86A96" w:rsidTr="00711BC5">
        <w:tc>
          <w:tcPr>
            <w:tcW w:w="2644" w:type="dxa"/>
          </w:tcPr>
          <w:p w:rsidR="00930913" w:rsidRPr="00C86A96" w:rsidRDefault="00930913" w:rsidP="00930913">
            <w:r w:rsidRPr="00C86A96">
              <w:t>12. Vassdragsområder</w:t>
            </w:r>
          </w:p>
        </w:tc>
        <w:tc>
          <w:tcPr>
            <w:tcW w:w="1008" w:type="dxa"/>
          </w:tcPr>
          <w:p w:rsidR="00930913" w:rsidRPr="00C86A96" w:rsidRDefault="00930913" w:rsidP="00930913">
            <w:r>
              <w:t>Nei</w:t>
            </w:r>
          </w:p>
        </w:tc>
        <w:tc>
          <w:tcPr>
            <w:tcW w:w="1276" w:type="dxa"/>
          </w:tcPr>
          <w:p w:rsidR="00930913" w:rsidRPr="00C86A96" w:rsidRDefault="00930913" w:rsidP="00930913"/>
        </w:tc>
        <w:tc>
          <w:tcPr>
            <w:tcW w:w="1023" w:type="dxa"/>
          </w:tcPr>
          <w:p w:rsidR="00930913" w:rsidRPr="00C86A96" w:rsidRDefault="00930913" w:rsidP="00930913"/>
        </w:tc>
        <w:tc>
          <w:tcPr>
            <w:tcW w:w="961" w:type="dxa"/>
          </w:tcPr>
          <w:p w:rsidR="00930913" w:rsidRDefault="00930913" w:rsidP="00930913"/>
        </w:tc>
        <w:tc>
          <w:tcPr>
            <w:tcW w:w="2410" w:type="dxa"/>
          </w:tcPr>
          <w:p w:rsidR="00930913" w:rsidRPr="00C86A96" w:rsidRDefault="00930913" w:rsidP="00930913"/>
        </w:tc>
      </w:tr>
      <w:tr w:rsidR="00930913" w:rsidRPr="00C86A96" w:rsidTr="00711BC5">
        <w:tc>
          <w:tcPr>
            <w:tcW w:w="2644" w:type="dxa"/>
          </w:tcPr>
          <w:p w:rsidR="00930913" w:rsidRPr="00C86A96" w:rsidRDefault="00930913" w:rsidP="00930913">
            <w:r w:rsidRPr="00C86A96">
              <w:t>13. Fornminner</w:t>
            </w:r>
          </w:p>
        </w:tc>
        <w:tc>
          <w:tcPr>
            <w:tcW w:w="1008" w:type="dxa"/>
          </w:tcPr>
          <w:p w:rsidR="00930913" w:rsidRPr="00C86A96" w:rsidRDefault="00930913" w:rsidP="00930913">
            <w:r>
              <w:t>Nei</w:t>
            </w:r>
          </w:p>
        </w:tc>
        <w:tc>
          <w:tcPr>
            <w:tcW w:w="1276" w:type="dxa"/>
          </w:tcPr>
          <w:p w:rsidR="00930913" w:rsidRPr="00C86A96" w:rsidRDefault="00930913" w:rsidP="00930913"/>
        </w:tc>
        <w:tc>
          <w:tcPr>
            <w:tcW w:w="1023" w:type="dxa"/>
          </w:tcPr>
          <w:p w:rsidR="00930913" w:rsidRPr="00C86A96" w:rsidRDefault="00930913" w:rsidP="00930913"/>
        </w:tc>
        <w:tc>
          <w:tcPr>
            <w:tcW w:w="961" w:type="dxa"/>
          </w:tcPr>
          <w:p w:rsidR="00930913" w:rsidRDefault="00930913" w:rsidP="00930913"/>
        </w:tc>
        <w:tc>
          <w:tcPr>
            <w:tcW w:w="2410" w:type="dxa"/>
          </w:tcPr>
          <w:p w:rsidR="00930913" w:rsidRPr="00C86A96" w:rsidRDefault="00930913" w:rsidP="00930913"/>
        </w:tc>
      </w:tr>
      <w:tr w:rsidR="00930913" w:rsidRPr="00C86A96" w:rsidTr="00711BC5">
        <w:tc>
          <w:tcPr>
            <w:tcW w:w="2644" w:type="dxa"/>
          </w:tcPr>
          <w:p w:rsidR="00930913" w:rsidRPr="00C86A96" w:rsidRDefault="00930913" w:rsidP="00930913">
            <w:r w:rsidRPr="00C86A96">
              <w:t>14. Kulturminner</w:t>
            </w:r>
          </w:p>
        </w:tc>
        <w:tc>
          <w:tcPr>
            <w:tcW w:w="1008" w:type="dxa"/>
          </w:tcPr>
          <w:p w:rsidR="00930913" w:rsidRPr="00C86A96" w:rsidRDefault="00930913" w:rsidP="00930913">
            <w:r>
              <w:t>Nei</w:t>
            </w:r>
          </w:p>
        </w:tc>
        <w:tc>
          <w:tcPr>
            <w:tcW w:w="1276" w:type="dxa"/>
          </w:tcPr>
          <w:p w:rsidR="00930913" w:rsidRPr="00C86A96" w:rsidRDefault="00930913" w:rsidP="00930913"/>
        </w:tc>
        <w:tc>
          <w:tcPr>
            <w:tcW w:w="1023" w:type="dxa"/>
          </w:tcPr>
          <w:p w:rsidR="00930913" w:rsidRPr="00C86A96" w:rsidRDefault="00930913" w:rsidP="00930913"/>
        </w:tc>
        <w:tc>
          <w:tcPr>
            <w:tcW w:w="961" w:type="dxa"/>
          </w:tcPr>
          <w:p w:rsidR="00930913" w:rsidRDefault="00930913" w:rsidP="00930913"/>
        </w:tc>
        <w:tc>
          <w:tcPr>
            <w:tcW w:w="2410" w:type="dxa"/>
          </w:tcPr>
          <w:p w:rsidR="00930913" w:rsidRPr="00C86A96" w:rsidRDefault="00930913" w:rsidP="00930913"/>
        </w:tc>
      </w:tr>
      <w:tr w:rsidR="00E375D1" w:rsidTr="001525FC">
        <w:tc>
          <w:tcPr>
            <w:tcW w:w="9322" w:type="dxa"/>
            <w:gridSpan w:val="6"/>
            <w:shd w:val="clear" w:color="auto" w:fill="F2F2F2" w:themeFill="background1" w:themeFillShade="F2"/>
            <w:vAlign w:val="center"/>
          </w:tcPr>
          <w:p w:rsidR="00E375D1" w:rsidRDefault="00E375D1" w:rsidP="00E375D1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C86A96">
            <w:r w:rsidRPr="00C86A96">
              <w:t>15. Veg, bru, kollektivtransport</w:t>
            </w:r>
          </w:p>
        </w:tc>
        <w:tc>
          <w:tcPr>
            <w:tcW w:w="1008" w:type="dxa"/>
          </w:tcPr>
          <w:p w:rsidR="00C86A96" w:rsidRPr="00C86A96" w:rsidRDefault="00B7757E" w:rsidP="00C86A96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C86A96"/>
        </w:tc>
        <w:tc>
          <w:tcPr>
            <w:tcW w:w="1023" w:type="dxa"/>
          </w:tcPr>
          <w:p w:rsidR="00C86A96" w:rsidRPr="00C86A96" w:rsidRDefault="00C86A96" w:rsidP="00C86A96"/>
        </w:tc>
        <w:tc>
          <w:tcPr>
            <w:tcW w:w="961" w:type="dxa"/>
          </w:tcPr>
          <w:p w:rsidR="00C86A96" w:rsidRPr="00C86A96" w:rsidRDefault="00C86A96" w:rsidP="00C86A96"/>
        </w:tc>
        <w:tc>
          <w:tcPr>
            <w:tcW w:w="2410" w:type="dxa"/>
          </w:tcPr>
          <w:p w:rsidR="00C86A96" w:rsidRPr="00C86A96" w:rsidRDefault="00C86A96" w:rsidP="00C86A96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16. Havn, kaianlegg</w:t>
            </w:r>
          </w:p>
        </w:tc>
        <w:tc>
          <w:tcPr>
            <w:tcW w:w="1008" w:type="dxa"/>
          </w:tcPr>
          <w:p w:rsidR="00C86A96" w:rsidRPr="00C86A96" w:rsidRDefault="00B7757E" w:rsidP="00B3553B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17. Sykehus, omsorgsinstitusjon</w:t>
            </w:r>
          </w:p>
        </w:tc>
        <w:tc>
          <w:tcPr>
            <w:tcW w:w="1008" w:type="dxa"/>
          </w:tcPr>
          <w:p w:rsidR="00C86A96" w:rsidRPr="00C86A96" w:rsidRDefault="00B7757E" w:rsidP="00B3553B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18. Skole barnehage</w:t>
            </w:r>
          </w:p>
        </w:tc>
        <w:tc>
          <w:tcPr>
            <w:tcW w:w="1008" w:type="dxa"/>
          </w:tcPr>
          <w:p w:rsidR="00C86A96" w:rsidRPr="00C86A96" w:rsidRDefault="00B7757E" w:rsidP="00B3553B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19. Tilgjengelighet for utrykningskjøretøy</w:t>
            </w:r>
          </w:p>
        </w:tc>
        <w:tc>
          <w:tcPr>
            <w:tcW w:w="1008" w:type="dxa"/>
          </w:tcPr>
          <w:p w:rsidR="00C86A96" w:rsidRPr="00C86A96" w:rsidRDefault="00B7757E" w:rsidP="00B3553B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20. Brannslukningsvann</w:t>
            </w:r>
          </w:p>
        </w:tc>
        <w:tc>
          <w:tcPr>
            <w:tcW w:w="1008" w:type="dxa"/>
          </w:tcPr>
          <w:p w:rsidR="00C86A96" w:rsidRPr="00C86A96" w:rsidRDefault="00B7757E" w:rsidP="00B3553B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21. Kraftforsyning</w:t>
            </w:r>
          </w:p>
        </w:tc>
        <w:tc>
          <w:tcPr>
            <w:tcW w:w="1008" w:type="dxa"/>
          </w:tcPr>
          <w:p w:rsidR="00C86A96" w:rsidRPr="00C86A96" w:rsidRDefault="00B7757E" w:rsidP="00B3553B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22. Vannforsyning</w:t>
            </w:r>
          </w:p>
        </w:tc>
        <w:tc>
          <w:tcPr>
            <w:tcW w:w="1008" w:type="dxa"/>
          </w:tcPr>
          <w:p w:rsidR="00C86A96" w:rsidRPr="00C86A96" w:rsidRDefault="00B7757E" w:rsidP="00B3553B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23. Forsvarsområde</w:t>
            </w:r>
          </w:p>
        </w:tc>
        <w:tc>
          <w:tcPr>
            <w:tcW w:w="1008" w:type="dxa"/>
          </w:tcPr>
          <w:p w:rsidR="00C86A96" w:rsidRPr="00C86A96" w:rsidRDefault="00B7757E" w:rsidP="00B3553B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24. Rekreasjonsområder</w:t>
            </w:r>
          </w:p>
        </w:tc>
        <w:tc>
          <w:tcPr>
            <w:tcW w:w="1008" w:type="dxa"/>
          </w:tcPr>
          <w:p w:rsidR="00C86A96" w:rsidRPr="00C86A96" w:rsidRDefault="008609F0" w:rsidP="00B3553B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E375D1" w:rsidTr="001525FC">
        <w:tc>
          <w:tcPr>
            <w:tcW w:w="9322" w:type="dxa"/>
            <w:gridSpan w:val="6"/>
            <w:shd w:val="clear" w:color="auto" w:fill="F2F2F2" w:themeFill="background1" w:themeFillShade="F2"/>
            <w:vAlign w:val="center"/>
          </w:tcPr>
          <w:p w:rsidR="00E375D1" w:rsidRDefault="00E375D1" w:rsidP="00E375D1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25. Akutt forurensing</w:t>
            </w:r>
          </w:p>
        </w:tc>
        <w:tc>
          <w:tcPr>
            <w:tcW w:w="1008" w:type="dxa"/>
          </w:tcPr>
          <w:p w:rsidR="00C86A96" w:rsidRPr="00C86A96" w:rsidRDefault="00B7757E" w:rsidP="00B3553B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26. Permanent forurensing</w:t>
            </w:r>
          </w:p>
        </w:tc>
        <w:tc>
          <w:tcPr>
            <w:tcW w:w="1008" w:type="dxa"/>
          </w:tcPr>
          <w:p w:rsidR="00C86A96" w:rsidRPr="00C86A96" w:rsidRDefault="00B7757E" w:rsidP="00B3553B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27. Støv og støy; industri</w:t>
            </w:r>
          </w:p>
        </w:tc>
        <w:tc>
          <w:tcPr>
            <w:tcW w:w="1008" w:type="dxa"/>
          </w:tcPr>
          <w:p w:rsidR="00C86A96" w:rsidRPr="00C86A96" w:rsidRDefault="00B7757E" w:rsidP="00B3553B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28. Støv og støy; trafikk</w:t>
            </w:r>
          </w:p>
        </w:tc>
        <w:tc>
          <w:tcPr>
            <w:tcW w:w="1008" w:type="dxa"/>
          </w:tcPr>
          <w:p w:rsidR="00C86A96" w:rsidRPr="00C86A96" w:rsidRDefault="00B7757E" w:rsidP="00B3553B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29. Støy; andre kilder</w:t>
            </w:r>
          </w:p>
        </w:tc>
        <w:tc>
          <w:tcPr>
            <w:tcW w:w="1008" w:type="dxa"/>
          </w:tcPr>
          <w:p w:rsidR="00C86A96" w:rsidRPr="00C86A96" w:rsidRDefault="00B7757E" w:rsidP="00B3553B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30. Forurenset grunn</w:t>
            </w:r>
          </w:p>
        </w:tc>
        <w:tc>
          <w:tcPr>
            <w:tcW w:w="1008" w:type="dxa"/>
          </w:tcPr>
          <w:p w:rsidR="00C86A96" w:rsidRPr="00C86A96" w:rsidRDefault="00B7757E" w:rsidP="00B3553B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lastRenderedPageBreak/>
              <w:t>31. Høyspentlinje</w:t>
            </w:r>
          </w:p>
        </w:tc>
        <w:tc>
          <w:tcPr>
            <w:tcW w:w="1008" w:type="dxa"/>
          </w:tcPr>
          <w:p w:rsidR="00C86A96" w:rsidRPr="00C86A96" w:rsidRDefault="00B7757E" w:rsidP="00B3553B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32. Risikofylt industri</w:t>
            </w:r>
          </w:p>
        </w:tc>
        <w:tc>
          <w:tcPr>
            <w:tcW w:w="1008" w:type="dxa"/>
          </w:tcPr>
          <w:p w:rsidR="00C86A96" w:rsidRPr="00C86A96" w:rsidRDefault="00B7757E" w:rsidP="00B3553B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33. Avfallsbehandling</w:t>
            </w:r>
          </w:p>
        </w:tc>
        <w:tc>
          <w:tcPr>
            <w:tcW w:w="1008" w:type="dxa"/>
          </w:tcPr>
          <w:p w:rsidR="00C86A96" w:rsidRPr="00C86A96" w:rsidRDefault="00B7757E" w:rsidP="00B3553B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C86A96" w:rsidP="00B3553B">
            <w:r w:rsidRPr="00C86A96">
              <w:t>34. Oljekatastrofeområde</w:t>
            </w:r>
          </w:p>
        </w:tc>
        <w:tc>
          <w:tcPr>
            <w:tcW w:w="1008" w:type="dxa"/>
          </w:tcPr>
          <w:p w:rsidR="00C86A96" w:rsidRPr="00C86A96" w:rsidRDefault="00B7757E" w:rsidP="00B3553B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E97A21" w:rsidRPr="00C86A96" w:rsidTr="00711BC5">
        <w:tc>
          <w:tcPr>
            <w:tcW w:w="2644" w:type="dxa"/>
          </w:tcPr>
          <w:p w:rsidR="00E97A21" w:rsidRPr="00C86A96" w:rsidRDefault="00E97A21" w:rsidP="00B3553B">
            <w:r>
              <w:t>35. Reindrift</w:t>
            </w:r>
          </w:p>
        </w:tc>
        <w:tc>
          <w:tcPr>
            <w:tcW w:w="1008" w:type="dxa"/>
          </w:tcPr>
          <w:p w:rsidR="00E97A21" w:rsidRDefault="008D016F" w:rsidP="00B3553B">
            <w:r>
              <w:t>Nei</w:t>
            </w:r>
          </w:p>
        </w:tc>
        <w:tc>
          <w:tcPr>
            <w:tcW w:w="1276" w:type="dxa"/>
          </w:tcPr>
          <w:p w:rsidR="00E97A21" w:rsidRPr="00C86A96" w:rsidRDefault="00E97A21" w:rsidP="00B3553B"/>
        </w:tc>
        <w:tc>
          <w:tcPr>
            <w:tcW w:w="1023" w:type="dxa"/>
          </w:tcPr>
          <w:p w:rsidR="00E97A21" w:rsidRPr="00C86A96" w:rsidRDefault="00E97A21" w:rsidP="00B3553B"/>
        </w:tc>
        <w:tc>
          <w:tcPr>
            <w:tcW w:w="961" w:type="dxa"/>
          </w:tcPr>
          <w:p w:rsidR="00E97A21" w:rsidRPr="00C86A96" w:rsidRDefault="00E97A21" w:rsidP="00B3553B"/>
        </w:tc>
        <w:tc>
          <w:tcPr>
            <w:tcW w:w="2410" w:type="dxa"/>
          </w:tcPr>
          <w:p w:rsidR="00E97A21" w:rsidRPr="00C86A96" w:rsidRDefault="00E97A21" w:rsidP="00B3553B"/>
        </w:tc>
      </w:tr>
      <w:tr w:rsidR="00E375D1" w:rsidTr="001525FC">
        <w:tc>
          <w:tcPr>
            <w:tcW w:w="9322" w:type="dxa"/>
            <w:gridSpan w:val="6"/>
            <w:shd w:val="clear" w:color="auto" w:fill="F2F2F2" w:themeFill="background1" w:themeFillShade="F2"/>
            <w:vAlign w:val="center"/>
          </w:tcPr>
          <w:p w:rsidR="00E375D1" w:rsidRDefault="00E375D1" w:rsidP="00E375D1">
            <w:r>
              <w:rPr>
                <w:b/>
              </w:rPr>
              <w:t xml:space="preserve">Forurensing – </w:t>
            </w:r>
            <w:r>
              <w:t>Medfører tiltak i planen</w:t>
            </w:r>
            <w:r w:rsidRPr="00711BC5">
              <w:t>:</w:t>
            </w:r>
          </w:p>
        </w:tc>
      </w:tr>
      <w:tr w:rsidR="00C86A96" w:rsidRPr="00C86A96" w:rsidTr="00711BC5">
        <w:tc>
          <w:tcPr>
            <w:tcW w:w="2644" w:type="dxa"/>
          </w:tcPr>
          <w:p w:rsidR="00C86A96" w:rsidRPr="00C86A96" w:rsidRDefault="00716A2E" w:rsidP="00B3553B">
            <w:r>
              <w:t>36</w:t>
            </w:r>
            <w:r w:rsidR="00C86A96" w:rsidRPr="00C86A96">
              <w:t>. Fare for akutt forurensing</w:t>
            </w:r>
          </w:p>
        </w:tc>
        <w:tc>
          <w:tcPr>
            <w:tcW w:w="1008" w:type="dxa"/>
          </w:tcPr>
          <w:p w:rsidR="00C86A96" w:rsidRPr="00C86A96" w:rsidRDefault="00B7757E" w:rsidP="00B3553B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DF1990">
        <w:tc>
          <w:tcPr>
            <w:tcW w:w="2644" w:type="dxa"/>
          </w:tcPr>
          <w:p w:rsidR="00C86A96" w:rsidRPr="00C86A96" w:rsidRDefault="00716A2E" w:rsidP="00B3553B">
            <w:r>
              <w:t>37</w:t>
            </w:r>
            <w:r w:rsidR="00C86A96" w:rsidRPr="00C86A96">
              <w:t>. Støy og støv fra trafikk</w:t>
            </w:r>
          </w:p>
        </w:tc>
        <w:tc>
          <w:tcPr>
            <w:tcW w:w="1008" w:type="dxa"/>
          </w:tcPr>
          <w:p w:rsidR="00C86A96" w:rsidRPr="00C86A96" w:rsidRDefault="00DF1990" w:rsidP="00B3553B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  <w:shd w:val="clear" w:color="auto" w:fill="FFFFFF" w:themeFill="background1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716A2E" w:rsidP="00B3553B">
            <w:r>
              <w:t>38</w:t>
            </w:r>
            <w:r w:rsidR="00C86A96" w:rsidRPr="00C86A96">
              <w:t>. Støy og støv fra andre kilder</w:t>
            </w:r>
          </w:p>
        </w:tc>
        <w:tc>
          <w:tcPr>
            <w:tcW w:w="1008" w:type="dxa"/>
          </w:tcPr>
          <w:p w:rsidR="00C86A96" w:rsidRPr="00C86A96" w:rsidRDefault="00B7757E" w:rsidP="00B3553B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716A2E" w:rsidP="00B3553B">
            <w:r>
              <w:t>39</w:t>
            </w:r>
            <w:r w:rsidR="00C86A96" w:rsidRPr="00C86A96">
              <w:t>. Forurensing av sjø</w:t>
            </w:r>
          </w:p>
        </w:tc>
        <w:tc>
          <w:tcPr>
            <w:tcW w:w="1008" w:type="dxa"/>
          </w:tcPr>
          <w:p w:rsidR="00C86A96" w:rsidRPr="00C86A96" w:rsidRDefault="00B7757E" w:rsidP="00B3553B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716A2E" w:rsidP="00B3553B">
            <w:r>
              <w:t>40</w:t>
            </w:r>
            <w:r w:rsidR="00C86A96" w:rsidRPr="00C86A96">
              <w:t>. Risikofylt industri</w:t>
            </w:r>
          </w:p>
        </w:tc>
        <w:tc>
          <w:tcPr>
            <w:tcW w:w="1008" w:type="dxa"/>
          </w:tcPr>
          <w:p w:rsidR="00C86A96" w:rsidRPr="00C86A96" w:rsidRDefault="00B7757E" w:rsidP="00B3553B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DF1990" w:rsidRPr="00C86A96" w:rsidTr="00237FB3">
        <w:tc>
          <w:tcPr>
            <w:tcW w:w="2644" w:type="dxa"/>
          </w:tcPr>
          <w:p w:rsidR="00DF1990" w:rsidRDefault="00DF1990" w:rsidP="00B3553B">
            <w:r>
              <w:t>41. Forsøpling</w:t>
            </w:r>
          </w:p>
        </w:tc>
        <w:tc>
          <w:tcPr>
            <w:tcW w:w="1008" w:type="dxa"/>
          </w:tcPr>
          <w:p w:rsidR="00DF1990" w:rsidRDefault="00DF1990" w:rsidP="00B3553B">
            <w:r>
              <w:t>Ja</w:t>
            </w:r>
          </w:p>
        </w:tc>
        <w:tc>
          <w:tcPr>
            <w:tcW w:w="1276" w:type="dxa"/>
          </w:tcPr>
          <w:p w:rsidR="00DF1990" w:rsidRPr="00C86A96" w:rsidRDefault="00DF1990" w:rsidP="00B3553B">
            <w:r>
              <w:t>1</w:t>
            </w:r>
          </w:p>
        </w:tc>
        <w:tc>
          <w:tcPr>
            <w:tcW w:w="1023" w:type="dxa"/>
          </w:tcPr>
          <w:p w:rsidR="00DF1990" w:rsidRPr="00C86A96" w:rsidRDefault="00DF1990" w:rsidP="00B3553B">
            <w:r>
              <w:t>2</w:t>
            </w:r>
          </w:p>
        </w:tc>
        <w:tc>
          <w:tcPr>
            <w:tcW w:w="961" w:type="dxa"/>
            <w:shd w:val="clear" w:color="auto" w:fill="00B050"/>
          </w:tcPr>
          <w:p w:rsidR="00DF1990" w:rsidRPr="00C86A96" w:rsidRDefault="00DF1990" w:rsidP="00B3553B"/>
        </w:tc>
        <w:tc>
          <w:tcPr>
            <w:tcW w:w="2410" w:type="dxa"/>
          </w:tcPr>
          <w:p w:rsidR="00DF1990" w:rsidRPr="00C86A96" w:rsidRDefault="00237FB3" w:rsidP="00B3553B">
            <w:r>
              <w:t xml:space="preserve">Tilfredsstillende ordring for håndtering av søppel fra parkeringsplass </w:t>
            </w:r>
            <w:bookmarkStart w:id="0" w:name="_GoBack"/>
            <w:bookmarkEnd w:id="0"/>
            <w:r>
              <w:t>må på plass.</w:t>
            </w:r>
          </w:p>
        </w:tc>
      </w:tr>
      <w:tr w:rsidR="00711BC5" w:rsidTr="001525FC">
        <w:tc>
          <w:tcPr>
            <w:tcW w:w="9322" w:type="dxa"/>
            <w:gridSpan w:val="6"/>
            <w:shd w:val="clear" w:color="auto" w:fill="F2F2F2" w:themeFill="background1" w:themeFillShade="F2"/>
            <w:vAlign w:val="center"/>
          </w:tcPr>
          <w:p w:rsidR="00711BC5" w:rsidRDefault="00711BC5" w:rsidP="00E375D1"/>
        </w:tc>
      </w:tr>
      <w:tr w:rsidR="00B7757E" w:rsidRPr="00C86A96" w:rsidTr="00711BC5">
        <w:tc>
          <w:tcPr>
            <w:tcW w:w="2644" w:type="dxa"/>
          </w:tcPr>
          <w:p w:rsidR="00B7757E" w:rsidRPr="00C86A96" w:rsidRDefault="00DF1990" w:rsidP="00B3553B">
            <w:r>
              <w:t>42</w:t>
            </w:r>
            <w:r w:rsidR="00B7757E" w:rsidRPr="00C86A96">
              <w:t>. Ulykke med farlig gods</w:t>
            </w:r>
          </w:p>
        </w:tc>
        <w:tc>
          <w:tcPr>
            <w:tcW w:w="1008" w:type="dxa"/>
          </w:tcPr>
          <w:p w:rsidR="00B7757E" w:rsidRDefault="00B7757E">
            <w:r w:rsidRPr="007F2CAB">
              <w:t>Nei</w:t>
            </w:r>
          </w:p>
        </w:tc>
        <w:tc>
          <w:tcPr>
            <w:tcW w:w="1276" w:type="dxa"/>
          </w:tcPr>
          <w:p w:rsidR="00B7757E" w:rsidRPr="00C86A96" w:rsidRDefault="00B7757E" w:rsidP="00B3553B"/>
        </w:tc>
        <w:tc>
          <w:tcPr>
            <w:tcW w:w="1023" w:type="dxa"/>
          </w:tcPr>
          <w:p w:rsidR="00B7757E" w:rsidRPr="00C86A96" w:rsidRDefault="00B7757E" w:rsidP="00B3553B"/>
        </w:tc>
        <w:tc>
          <w:tcPr>
            <w:tcW w:w="961" w:type="dxa"/>
          </w:tcPr>
          <w:p w:rsidR="00B7757E" w:rsidRPr="00C86A96" w:rsidRDefault="00B7757E" w:rsidP="00B3553B"/>
        </w:tc>
        <w:tc>
          <w:tcPr>
            <w:tcW w:w="2410" w:type="dxa"/>
          </w:tcPr>
          <w:p w:rsidR="00B7757E" w:rsidRPr="00C86A96" w:rsidRDefault="00B7757E" w:rsidP="00B3553B"/>
        </w:tc>
      </w:tr>
      <w:tr w:rsidR="00B7757E" w:rsidRPr="00C86A96" w:rsidTr="00711BC5">
        <w:tc>
          <w:tcPr>
            <w:tcW w:w="2644" w:type="dxa"/>
          </w:tcPr>
          <w:p w:rsidR="00B7757E" w:rsidRPr="00C86A96" w:rsidRDefault="00DF1990" w:rsidP="00B3553B">
            <w:r>
              <w:t>43</w:t>
            </w:r>
            <w:r w:rsidR="00B7757E" w:rsidRPr="00C86A96">
              <w:t>. Vær/føreforhold begrenser tilgjengelighet</w:t>
            </w:r>
          </w:p>
        </w:tc>
        <w:tc>
          <w:tcPr>
            <w:tcW w:w="1008" w:type="dxa"/>
          </w:tcPr>
          <w:p w:rsidR="00B7757E" w:rsidRDefault="00B7757E">
            <w:r w:rsidRPr="007F2CAB">
              <w:t>Nei</w:t>
            </w:r>
          </w:p>
        </w:tc>
        <w:tc>
          <w:tcPr>
            <w:tcW w:w="1276" w:type="dxa"/>
          </w:tcPr>
          <w:p w:rsidR="00B7757E" w:rsidRPr="00C86A96" w:rsidRDefault="00B7757E" w:rsidP="00B3553B"/>
        </w:tc>
        <w:tc>
          <w:tcPr>
            <w:tcW w:w="1023" w:type="dxa"/>
          </w:tcPr>
          <w:p w:rsidR="00B7757E" w:rsidRPr="00C86A96" w:rsidRDefault="00B7757E" w:rsidP="00B3553B"/>
        </w:tc>
        <w:tc>
          <w:tcPr>
            <w:tcW w:w="961" w:type="dxa"/>
          </w:tcPr>
          <w:p w:rsidR="00B7757E" w:rsidRPr="00C86A96" w:rsidRDefault="00B7757E" w:rsidP="00B3553B"/>
        </w:tc>
        <w:tc>
          <w:tcPr>
            <w:tcW w:w="2410" w:type="dxa"/>
          </w:tcPr>
          <w:p w:rsidR="00B7757E" w:rsidRPr="00C86A96" w:rsidRDefault="00B7757E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DF1990" w:rsidP="00B3553B">
            <w:r>
              <w:t>44</w:t>
            </w:r>
            <w:r w:rsidR="00C86A96" w:rsidRPr="00C86A96">
              <w:t>. Ulykke i av- og påkjørsler</w:t>
            </w:r>
          </w:p>
        </w:tc>
        <w:tc>
          <w:tcPr>
            <w:tcW w:w="1008" w:type="dxa"/>
          </w:tcPr>
          <w:p w:rsidR="00C86A96" w:rsidRPr="00C86A96" w:rsidRDefault="00B7757E" w:rsidP="00B3553B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DF1990">
        <w:tc>
          <w:tcPr>
            <w:tcW w:w="2644" w:type="dxa"/>
          </w:tcPr>
          <w:p w:rsidR="00C86A96" w:rsidRPr="00C86A96" w:rsidRDefault="00DF1990" w:rsidP="00B3553B">
            <w:r>
              <w:t>45</w:t>
            </w:r>
            <w:r w:rsidR="00C86A96" w:rsidRPr="00C86A96">
              <w:t>. Ulykker med gående - syklende</w:t>
            </w:r>
          </w:p>
        </w:tc>
        <w:tc>
          <w:tcPr>
            <w:tcW w:w="1008" w:type="dxa"/>
          </w:tcPr>
          <w:p w:rsidR="00C86A96" w:rsidRPr="00C86A96" w:rsidRDefault="00DF1990" w:rsidP="00B3553B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  <w:shd w:val="clear" w:color="auto" w:fill="FFFFFF" w:themeFill="background1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237FB3">
        <w:tc>
          <w:tcPr>
            <w:tcW w:w="2644" w:type="dxa"/>
          </w:tcPr>
          <w:p w:rsidR="00C86A96" w:rsidRPr="00C86A96" w:rsidRDefault="00DF1990" w:rsidP="00B3553B">
            <w:r>
              <w:t>46</w:t>
            </w:r>
            <w:r w:rsidR="00C86A96" w:rsidRPr="00C86A96">
              <w:t>. Ulykke ved anleggsgjennomføring</w:t>
            </w:r>
          </w:p>
        </w:tc>
        <w:tc>
          <w:tcPr>
            <w:tcW w:w="1008" w:type="dxa"/>
          </w:tcPr>
          <w:p w:rsidR="00C86A96" w:rsidRPr="00C86A96" w:rsidRDefault="008609F0" w:rsidP="00B3553B">
            <w:r>
              <w:t>Ja</w:t>
            </w:r>
          </w:p>
        </w:tc>
        <w:tc>
          <w:tcPr>
            <w:tcW w:w="1276" w:type="dxa"/>
          </w:tcPr>
          <w:p w:rsidR="00C86A96" w:rsidRPr="00C86A96" w:rsidRDefault="008609F0" w:rsidP="00B3553B">
            <w:r>
              <w:t>1</w:t>
            </w:r>
          </w:p>
        </w:tc>
        <w:tc>
          <w:tcPr>
            <w:tcW w:w="1023" w:type="dxa"/>
          </w:tcPr>
          <w:p w:rsidR="00C86A96" w:rsidRPr="00C86A96" w:rsidRDefault="00237FB3" w:rsidP="00B3553B">
            <w:r>
              <w:t>4</w:t>
            </w:r>
          </w:p>
        </w:tc>
        <w:tc>
          <w:tcPr>
            <w:tcW w:w="961" w:type="dxa"/>
            <w:shd w:val="clear" w:color="auto" w:fill="FFFF00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DF1990" w:rsidP="00B3553B">
            <w:r>
              <w:t xml:space="preserve">Lite sannsynlig. </w:t>
            </w:r>
            <w:r w:rsidR="00237FB3">
              <w:t>Tiltak: Skilting, nedsatt hastighet, utvise</w:t>
            </w:r>
            <w:r w:rsidR="00716A2E">
              <w:t xml:space="preserve"> aktsomhet.</w:t>
            </w:r>
          </w:p>
        </w:tc>
      </w:tr>
      <w:tr w:rsidR="00711BC5" w:rsidTr="00711BC5">
        <w:tc>
          <w:tcPr>
            <w:tcW w:w="9322" w:type="dxa"/>
            <w:gridSpan w:val="6"/>
            <w:shd w:val="clear" w:color="auto" w:fill="F2F2F2" w:themeFill="background1" w:themeFillShade="F2"/>
            <w:vAlign w:val="center"/>
          </w:tcPr>
          <w:p w:rsidR="00711BC5" w:rsidRDefault="00711BC5" w:rsidP="00711BC5">
            <w:r>
              <w:rPr>
                <w:b/>
              </w:rPr>
              <w:t xml:space="preserve">Andre forhold - </w:t>
            </w:r>
            <w:r w:rsidRPr="00711BC5">
              <w:t>Risiko knyttet til tiltak og omgivelser:</w:t>
            </w:r>
          </w:p>
        </w:tc>
      </w:tr>
      <w:tr w:rsidR="00C86A96" w:rsidRPr="00C86A96" w:rsidTr="00711BC5">
        <w:tc>
          <w:tcPr>
            <w:tcW w:w="2644" w:type="dxa"/>
          </w:tcPr>
          <w:p w:rsidR="00C86A96" w:rsidRPr="00C86A96" w:rsidRDefault="00DF1990" w:rsidP="00B3553B">
            <w:r>
              <w:t>47</w:t>
            </w:r>
            <w:r w:rsidR="00C86A96" w:rsidRPr="00C86A96">
              <w:t>. Fare for terror/sabotasje</w:t>
            </w:r>
          </w:p>
        </w:tc>
        <w:tc>
          <w:tcPr>
            <w:tcW w:w="1008" w:type="dxa"/>
          </w:tcPr>
          <w:p w:rsidR="00C86A96" w:rsidRPr="00C86A96" w:rsidRDefault="00B7757E" w:rsidP="00B3553B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DF1990" w:rsidP="00B3553B">
            <w:r>
              <w:t>48</w:t>
            </w:r>
            <w:r w:rsidR="00C86A96" w:rsidRPr="00C86A96">
              <w:t>. Regulerte vannmagasin med usikker is /varierende vannstand</w:t>
            </w:r>
          </w:p>
        </w:tc>
        <w:tc>
          <w:tcPr>
            <w:tcW w:w="1008" w:type="dxa"/>
          </w:tcPr>
          <w:p w:rsidR="00C86A96" w:rsidRPr="00C86A96" w:rsidRDefault="00B7757E" w:rsidP="00B3553B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RPr="00C86A96" w:rsidTr="00711BC5">
        <w:tc>
          <w:tcPr>
            <w:tcW w:w="2644" w:type="dxa"/>
          </w:tcPr>
          <w:p w:rsidR="00C86A96" w:rsidRPr="00C86A96" w:rsidRDefault="00DF1990" w:rsidP="00B3553B">
            <w:r>
              <w:t>49</w:t>
            </w:r>
            <w:r w:rsidR="00C86A96" w:rsidRPr="00C86A96">
              <w:t>. Fallfare ved naturlige terrengformasjoner samt gruver, sjakter og lignende</w:t>
            </w:r>
          </w:p>
        </w:tc>
        <w:tc>
          <w:tcPr>
            <w:tcW w:w="1008" w:type="dxa"/>
          </w:tcPr>
          <w:p w:rsidR="00C86A96" w:rsidRPr="00C86A96" w:rsidRDefault="008609F0" w:rsidP="00B3553B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  <w:tr w:rsidR="00C86A96" w:rsidTr="00711BC5">
        <w:tc>
          <w:tcPr>
            <w:tcW w:w="2644" w:type="dxa"/>
          </w:tcPr>
          <w:p w:rsidR="00C86A96" w:rsidRDefault="00DF1990" w:rsidP="00B3553B">
            <w:r>
              <w:t>50</w:t>
            </w:r>
            <w:r w:rsidR="00C86A96" w:rsidRPr="00C86A96">
              <w:t>. Andre forhold</w:t>
            </w:r>
          </w:p>
        </w:tc>
        <w:tc>
          <w:tcPr>
            <w:tcW w:w="1008" w:type="dxa"/>
          </w:tcPr>
          <w:p w:rsidR="00C86A96" w:rsidRPr="00C86A96" w:rsidRDefault="00B7757E" w:rsidP="00B3553B">
            <w:r>
              <w:t>Nei</w:t>
            </w:r>
          </w:p>
        </w:tc>
        <w:tc>
          <w:tcPr>
            <w:tcW w:w="1276" w:type="dxa"/>
          </w:tcPr>
          <w:p w:rsidR="00C86A96" w:rsidRPr="00C86A96" w:rsidRDefault="00C86A96" w:rsidP="00B3553B"/>
        </w:tc>
        <w:tc>
          <w:tcPr>
            <w:tcW w:w="1023" w:type="dxa"/>
          </w:tcPr>
          <w:p w:rsidR="00C86A96" w:rsidRPr="00C86A96" w:rsidRDefault="00C86A96" w:rsidP="00B3553B"/>
        </w:tc>
        <w:tc>
          <w:tcPr>
            <w:tcW w:w="961" w:type="dxa"/>
          </w:tcPr>
          <w:p w:rsidR="00C86A96" w:rsidRPr="00C86A96" w:rsidRDefault="00C86A96" w:rsidP="00B3553B"/>
        </w:tc>
        <w:tc>
          <w:tcPr>
            <w:tcW w:w="2410" w:type="dxa"/>
          </w:tcPr>
          <w:p w:rsidR="00C86A96" w:rsidRPr="00C86A96" w:rsidRDefault="00C86A96" w:rsidP="00B3553B"/>
        </w:tc>
      </w:tr>
    </w:tbl>
    <w:p w:rsidR="0094677F" w:rsidRDefault="0094677F" w:rsidP="0094677F">
      <w:pPr>
        <w:pStyle w:val="Ingenmellomrom"/>
      </w:pPr>
    </w:p>
    <w:sectPr w:rsidR="0094677F" w:rsidSect="003771B4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B6" w:rsidRDefault="009475B6" w:rsidP="009156DC">
      <w:pPr>
        <w:spacing w:after="0" w:line="240" w:lineRule="auto"/>
      </w:pPr>
      <w:r>
        <w:separator/>
      </w:r>
    </w:p>
  </w:endnote>
  <w:endnote w:type="continuationSeparator" w:id="0">
    <w:p w:rsidR="009475B6" w:rsidRDefault="009475B6" w:rsidP="0091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0135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156DC" w:rsidRDefault="009156DC">
            <w:pPr>
              <w:pStyle w:val="Bunnteks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7FB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7FB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56DC" w:rsidRDefault="009156D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B6" w:rsidRDefault="009475B6" w:rsidP="009156DC">
      <w:pPr>
        <w:spacing w:after="0" w:line="240" w:lineRule="auto"/>
      </w:pPr>
      <w:r>
        <w:separator/>
      </w:r>
    </w:p>
  </w:footnote>
  <w:footnote w:type="continuationSeparator" w:id="0">
    <w:p w:rsidR="009475B6" w:rsidRDefault="009475B6" w:rsidP="0091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1"/>
      <w:tblW w:w="0" w:type="auto"/>
      <w:tblLook w:val="04A0" w:firstRow="1" w:lastRow="0" w:firstColumn="1" w:lastColumn="0" w:noHBand="0" w:noVBand="1"/>
    </w:tblPr>
    <w:tblGrid>
      <w:gridCol w:w="2660"/>
      <w:gridCol w:w="6552"/>
    </w:tblGrid>
    <w:tr w:rsidR="003771B4" w:rsidRPr="003771B4" w:rsidTr="001525FC"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3771B4" w:rsidRPr="003771B4" w:rsidRDefault="003771B4" w:rsidP="001525FC">
          <w:pPr>
            <w:rPr>
              <w:sz w:val="28"/>
              <w:szCs w:val="28"/>
            </w:rPr>
          </w:pPr>
        </w:p>
      </w:tc>
      <w:tc>
        <w:tcPr>
          <w:tcW w:w="65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771B4" w:rsidRPr="003771B4" w:rsidRDefault="003771B4" w:rsidP="0078034E">
          <w:pPr>
            <w:rPr>
              <w:sz w:val="28"/>
              <w:szCs w:val="28"/>
            </w:rPr>
          </w:pPr>
          <w:r w:rsidRPr="003771B4">
            <w:t xml:space="preserve">  </w:t>
          </w:r>
        </w:p>
      </w:tc>
    </w:tr>
  </w:tbl>
  <w:p w:rsidR="003771B4" w:rsidRDefault="003771B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D7A76"/>
    <w:multiLevelType w:val="hybridMultilevel"/>
    <w:tmpl w:val="9C840CA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A26CDA"/>
    <w:multiLevelType w:val="hybridMultilevel"/>
    <w:tmpl w:val="50E0FD2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4A"/>
    <w:rsid w:val="00063043"/>
    <w:rsid w:val="00153EBB"/>
    <w:rsid w:val="002329F6"/>
    <w:rsid w:val="00237FB3"/>
    <w:rsid w:val="00245E8B"/>
    <w:rsid w:val="002C3515"/>
    <w:rsid w:val="003771B4"/>
    <w:rsid w:val="00390B81"/>
    <w:rsid w:val="003B7518"/>
    <w:rsid w:val="003F700B"/>
    <w:rsid w:val="00402B1E"/>
    <w:rsid w:val="004058D3"/>
    <w:rsid w:val="004806BB"/>
    <w:rsid w:val="004F1913"/>
    <w:rsid w:val="0057607A"/>
    <w:rsid w:val="005A6D7A"/>
    <w:rsid w:val="006552A6"/>
    <w:rsid w:val="0067490F"/>
    <w:rsid w:val="006E0DF4"/>
    <w:rsid w:val="00711BC5"/>
    <w:rsid w:val="00716A2E"/>
    <w:rsid w:val="007568C8"/>
    <w:rsid w:val="0078034E"/>
    <w:rsid w:val="008609F0"/>
    <w:rsid w:val="008D016F"/>
    <w:rsid w:val="008E2845"/>
    <w:rsid w:val="0091224E"/>
    <w:rsid w:val="009156DC"/>
    <w:rsid w:val="00925054"/>
    <w:rsid w:val="00930913"/>
    <w:rsid w:val="0094677F"/>
    <w:rsid w:val="009475B6"/>
    <w:rsid w:val="00954D75"/>
    <w:rsid w:val="00A1319A"/>
    <w:rsid w:val="00A63A35"/>
    <w:rsid w:val="00AB1E59"/>
    <w:rsid w:val="00AB36EB"/>
    <w:rsid w:val="00B30753"/>
    <w:rsid w:val="00B7757E"/>
    <w:rsid w:val="00BD2E1A"/>
    <w:rsid w:val="00C86A96"/>
    <w:rsid w:val="00D63F59"/>
    <w:rsid w:val="00D6534A"/>
    <w:rsid w:val="00DC02CA"/>
    <w:rsid w:val="00DF1990"/>
    <w:rsid w:val="00E375D1"/>
    <w:rsid w:val="00E97A21"/>
    <w:rsid w:val="00EF252E"/>
    <w:rsid w:val="00F5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2D79CD6-D57A-46A5-AC90-B3925667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8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1B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nmellomrom">
    <w:name w:val="No Spacing"/>
    <w:uiPriority w:val="1"/>
    <w:qFormat/>
    <w:rsid w:val="00711BC5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91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56DC"/>
  </w:style>
  <w:style w:type="paragraph" w:styleId="Bunntekst">
    <w:name w:val="footer"/>
    <w:basedOn w:val="Normal"/>
    <w:link w:val="BunntekstTegn"/>
    <w:uiPriority w:val="99"/>
    <w:unhideWhenUsed/>
    <w:rsid w:val="0091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56DC"/>
  </w:style>
  <w:style w:type="paragraph" w:styleId="Bobletekst">
    <w:name w:val="Balloon Text"/>
    <w:basedOn w:val="Normal"/>
    <w:link w:val="BobletekstTegn"/>
    <w:uiPriority w:val="99"/>
    <w:semiHidden/>
    <w:unhideWhenUsed/>
    <w:rsid w:val="0037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71B4"/>
    <w:rPr>
      <w:rFonts w:ascii="Tahoma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59"/>
    <w:rsid w:val="0037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25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3745-97D2-4D6A-9028-E4EA75A7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638</Words>
  <Characters>3384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Losvik</dc:creator>
  <cp:lastModifiedBy>Andersen Roar</cp:lastModifiedBy>
  <cp:revision>16</cp:revision>
  <cp:lastPrinted>2015-02-18T12:37:00Z</cp:lastPrinted>
  <dcterms:created xsi:type="dcterms:W3CDTF">2017-04-21T11:32:00Z</dcterms:created>
  <dcterms:modified xsi:type="dcterms:W3CDTF">2017-05-24T10:38:00Z</dcterms:modified>
</cp:coreProperties>
</file>