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4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374"/>
        <w:gridCol w:w="4034"/>
      </w:tblGrid>
      <w:tr w:rsidR="008C0DA8">
        <w:trPr>
          <w:trHeight w:hRule="exact" w:val="477"/>
        </w:trPr>
        <w:tc>
          <w:tcPr>
            <w:tcW w:w="5374" w:type="dxa"/>
          </w:tcPr>
          <w:p w:rsidR="003A23AB" w:rsidRPr="00D0783D" w:rsidRDefault="003A23AB" w:rsidP="00D13C46">
            <w:pPr>
              <w:rPr>
                <w:rFonts w:ascii="Arial" w:hAnsi="Arial" w:cs="Arial"/>
              </w:rPr>
            </w:pPr>
          </w:p>
        </w:tc>
        <w:tc>
          <w:tcPr>
            <w:tcW w:w="4034" w:type="dxa"/>
          </w:tcPr>
          <w:p w:rsidR="00D44A28" w:rsidRPr="00D0783D" w:rsidRDefault="00D44A28" w:rsidP="00EB08ED">
            <w:pPr>
              <w:jc w:val="right"/>
              <w:rPr>
                <w:rFonts w:ascii="Arial" w:hAnsi="Arial" w:cs="Arial"/>
                <w:b/>
              </w:rPr>
            </w:pPr>
            <w:bookmarkStart w:id="0" w:name="UoffParagraf"/>
            <w:bookmarkEnd w:id="0"/>
          </w:p>
        </w:tc>
      </w:tr>
    </w:tbl>
    <w:p w:rsidR="003D160E" w:rsidRPr="00D0783D" w:rsidRDefault="001B0A07" w:rsidP="000E542B">
      <w:pPr>
        <w:jc w:val="right"/>
        <w:rPr>
          <w:rFonts w:ascii="Arial" w:hAnsi="Arial" w:cs="Arial"/>
          <w:b/>
          <w:sz w:val="28"/>
          <w:szCs w:val="28"/>
        </w:rPr>
      </w:pPr>
      <w:r w:rsidRPr="00D0783D">
        <w:rPr>
          <w:rFonts w:ascii="Arial" w:hAnsi="Arial" w:cs="Arial"/>
          <w:b/>
          <w:sz w:val="28"/>
          <w:szCs w:val="28"/>
        </w:rPr>
        <w:t>Notat</w:t>
      </w:r>
    </w:p>
    <w:p w:rsidR="009561A9" w:rsidRPr="00D0783D" w:rsidRDefault="009561A9" w:rsidP="00231A4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181"/>
        <w:gridCol w:w="8093"/>
      </w:tblGrid>
      <w:tr w:rsidR="008C0DA8">
        <w:trPr>
          <w:cantSplit/>
        </w:trPr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F0" w:rsidRPr="00D0783D" w:rsidRDefault="001B0A07" w:rsidP="00443E01">
            <w:pPr>
              <w:pStyle w:val="Topptekst"/>
              <w:spacing w:before="60"/>
              <w:rPr>
                <w:rFonts w:ascii="Arial" w:hAnsi="Arial" w:cs="Arial"/>
                <w:b/>
                <w:bCs/>
              </w:rPr>
            </w:pPr>
            <w:r w:rsidRPr="00D0783D">
              <w:rPr>
                <w:rFonts w:ascii="Arial" w:hAnsi="Arial" w:cs="Arial"/>
                <w:b/>
                <w:bCs/>
              </w:rPr>
              <w:t>Til: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7889"/>
            </w:tblGrid>
            <w:tr w:rsidR="008C0DA8">
              <w:tc>
                <w:tcPr>
                  <w:tcW w:w="8275" w:type="dxa"/>
                </w:tcPr>
                <w:p w:rsidR="00FF23F0" w:rsidRPr="00D0783D" w:rsidRDefault="00FF23F0" w:rsidP="00443E01">
                  <w:pPr>
                    <w:spacing w:before="60" w:after="60"/>
                    <w:ind w:left="34" w:right="85"/>
                    <w:rPr>
                      <w:rFonts w:ascii="Arial" w:hAnsi="Arial" w:cs="Arial"/>
                      <w:lang w:val="en-GB" w:eastAsia="en-US"/>
                    </w:rPr>
                  </w:pPr>
                  <w:bookmarkStart w:id="1" w:name="InterneMottakereTabell_Liste"/>
                  <w:bookmarkEnd w:id="1"/>
                </w:p>
              </w:tc>
            </w:tr>
          </w:tbl>
          <w:p w:rsidR="00FF23F0" w:rsidRPr="00D0783D" w:rsidRDefault="00FF23F0" w:rsidP="00443E01">
            <w:pPr>
              <w:pStyle w:val="InnkallingsskriftFyllInn"/>
              <w:pBdr>
                <w:top w:val="none" w:sz="0" w:space="0" w:color="auto"/>
              </w:pBdr>
              <w:rPr>
                <w:rFonts w:cs="Arial"/>
              </w:rPr>
            </w:pPr>
          </w:p>
        </w:tc>
      </w:tr>
      <w:tr w:rsidR="008C0DA8">
        <w:trPr>
          <w:cantSplit/>
        </w:trPr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3F0" w:rsidRPr="00D0783D" w:rsidRDefault="001B0A07" w:rsidP="00443E01">
            <w:pPr>
              <w:pStyle w:val="Topptekst"/>
              <w:spacing w:before="60"/>
              <w:rPr>
                <w:rFonts w:ascii="Arial" w:hAnsi="Arial" w:cs="Arial"/>
                <w:b/>
                <w:bCs/>
              </w:rPr>
            </w:pPr>
            <w:r w:rsidRPr="00D0783D">
              <w:rPr>
                <w:rFonts w:ascii="Arial" w:hAnsi="Arial" w:cs="Arial"/>
                <w:b/>
                <w:bCs/>
              </w:rPr>
              <w:t>Fra: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Style w:val="Tabellrutenett"/>
              <w:tblW w:w="0" w:type="auto"/>
              <w:tblLook w:val="01E0" w:firstRow="1" w:lastRow="1" w:firstColumn="1" w:lastColumn="1" w:noHBand="0" w:noVBand="0"/>
            </w:tblPr>
            <w:tblGrid>
              <w:gridCol w:w="7889"/>
            </w:tblGrid>
            <w:tr w:rsidR="008C0DA8">
              <w:tc>
                <w:tcPr>
                  <w:tcW w:w="8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3F0" w:rsidRPr="00D0783D" w:rsidRDefault="001B0A07" w:rsidP="00443E01">
                  <w:pPr>
                    <w:spacing w:before="60" w:after="60"/>
                    <w:ind w:left="34" w:right="85"/>
                    <w:rPr>
                      <w:rFonts w:ascii="Arial" w:hAnsi="Arial" w:cs="Arial"/>
                      <w:lang w:val="en-US" w:eastAsia="en-US"/>
                    </w:rPr>
                  </w:pPr>
                  <w:bookmarkStart w:id="2" w:name="SaksbehandlerNavn"/>
                  <w:r w:rsidRPr="00D0783D">
                    <w:rPr>
                      <w:rFonts w:ascii="Arial" w:hAnsi="Arial" w:cs="Arial"/>
                      <w:lang w:val="en-US" w:eastAsia="en-US"/>
                    </w:rPr>
                    <w:t>Stein Ole Rørvik</w:t>
                  </w:r>
                  <w:bookmarkEnd w:id="2"/>
                </w:p>
              </w:tc>
            </w:tr>
          </w:tbl>
          <w:p w:rsidR="00FF23F0" w:rsidRPr="00D0783D" w:rsidRDefault="00FF23F0" w:rsidP="00443E01">
            <w:pPr>
              <w:spacing w:after="60"/>
              <w:ind w:left="34" w:right="85"/>
              <w:rPr>
                <w:rFonts w:ascii="Arial" w:hAnsi="Arial" w:cs="Arial"/>
                <w:lang w:val="en-US" w:eastAsia="en-US"/>
              </w:rPr>
            </w:pPr>
          </w:p>
        </w:tc>
      </w:tr>
    </w:tbl>
    <w:p w:rsidR="00FF23F0" w:rsidRPr="00D0783D" w:rsidRDefault="00FF23F0" w:rsidP="00231A4D">
      <w:pPr>
        <w:rPr>
          <w:rFonts w:ascii="Arial" w:hAnsi="Arial" w:cs="Arial"/>
        </w:rPr>
      </w:pPr>
    </w:p>
    <w:p w:rsidR="00FF23F0" w:rsidRPr="00D0783D" w:rsidRDefault="00FF23F0" w:rsidP="00231A4D">
      <w:pPr>
        <w:rPr>
          <w:rFonts w:ascii="Arial" w:hAnsi="Arial" w:cs="Arial"/>
        </w:rPr>
      </w:pPr>
    </w:p>
    <w:tbl>
      <w:tblPr>
        <w:tblStyle w:val="Tabellrutenett"/>
        <w:tblW w:w="939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81"/>
        <w:gridCol w:w="1418"/>
      </w:tblGrid>
      <w:tr w:rsidR="008C0DA8">
        <w:trPr>
          <w:trHeight w:hRule="exact" w:val="198"/>
        </w:trPr>
        <w:tc>
          <w:tcPr>
            <w:tcW w:w="8021" w:type="dxa"/>
          </w:tcPr>
          <w:p w:rsidR="00EA109B" w:rsidRPr="00D0783D" w:rsidRDefault="001B0A07" w:rsidP="0073796F">
            <w:pPr>
              <w:pStyle w:val="Topptekst"/>
              <w:rPr>
                <w:rFonts w:ascii="Arial" w:hAnsi="Arial" w:cs="Arial"/>
                <w:b/>
              </w:rPr>
            </w:pPr>
            <w:r w:rsidRPr="00D0783D">
              <w:rPr>
                <w:rFonts w:ascii="Arial" w:hAnsi="Arial" w:cs="Arial"/>
                <w:b/>
              </w:rPr>
              <w:t>Referanse</w:t>
            </w:r>
          </w:p>
        </w:tc>
        <w:tc>
          <w:tcPr>
            <w:tcW w:w="1378" w:type="dxa"/>
          </w:tcPr>
          <w:p w:rsidR="00EA109B" w:rsidRPr="00D0783D" w:rsidRDefault="001B0A07" w:rsidP="0073796F">
            <w:pPr>
              <w:pStyle w:val="Topptekst"/>
              <w:rPr>
                <w:rFonts w:ascii="Arial" w:hAnsi="Arial" w:cs="Arial"/>
                <w:b/>
              </w:rPr>
            </w:pPr>
            <w:r w:rsidRPr="00D0783D">
              <w:rPr>
                <w:rFonts w:ascii="Arial" w:hAnsi="Arial" w:cs="Arial"/>
                <w:b/>
              </w:rPr>
              <w:t>Dato</w:t>
            </w:r>
          </w:p>
        </w:tc>
      </w:tr>
      <w:tr w:rsidR="008C0DA8">
        <w:trPr>
          <w:trHeight w:val="349"/>
        </w:trPr>
        <w:tc>
          <w:tcPr>
            <w:tcW w:w="8021" w:type="dxa"/>
          </w:tcPr>
          <w:p w:rsidR="00EA109B" w:rsidRPr="00D0783D" w:rsidRDefault="001B0A07" w:rsidP="0073796F">
            <w:pPr>
              <w:pStyle w:val="Topptekst"/>
              <w:rPr>
                <w:rFonts w:ascii="Arial" w:hAnsi="Arial" w:cs="Arial"/>
                <w:sz w:val="24"/>
              </w:rPr>
            </w:pPr>
            <w:bookmarkStart w:id="3" w:name="Saksnr"/>
            <w:r w:rsidRPr="00D0783D">
              <w:rPr>
                <w:rFonts w:ascii="Arial" w:hAnsi="Arial" w:cs="Arial"/>
                <w:sz w:val="24"/>
              </w:rPr>
              <w:t>2023/901</w:t>
            </w:r>
            <w:bookmarkEnd w:id="3"/>
          </w:p>
        </w:tc>
        <w:tc>
          <w:tcPr>
            <w:tcW w:w="1378" w:type="dxa"/>
          </w:tcPr>
          <w:p w:rsidR="00EA109B" w:rsidRPr="00D0783D" w:rsidRDefault="001B0A07" w:rsidP="0073796F">
            <w:pPr>
              <w:pStyle w:val="Topptekst"/>
              <w:rPr>
                <w:rFonts w:ascii="Arial" w:hAnsi="Arial" w:cs="Arial"/>
                <w:sz w:val="24"/>
              </w:rPr>
            </w:pPr>
            <w:bookmarkStart w:id="4" w:name="Ref"/>
            <w:bookmarkStart w:id="5" w:name="Brevdato"/>
            <w:bookmarkEnd w:id="4"/>
            <w:r w:rsidRPr="00D0783D">
              <w:rPr>
                <w:rFonts w:ascii="Arial" w:hAnsi="Arial" w:cs="Arial"/>
                <w:sz w:val="24"/>
              </w:rPr>
              <w:t>05.02.2024</w:t>
            </w:r>
            <w:bookmarkEnd w:id="5"/>
          </w:p>
        </w:tc>
      </w:tr>
    </w:tbl>
    <w:p w:rsidR="00EA109B" w:rsidRPr="00D0783D" w:rsidRDefault="00EA109B" w:rsidP="00EA109B">
      <w:pPr>
        <w:rPr>
          <w:rFonts w:ascii="Arial" w:hAnsi="Arial" w:cs="Arial"/>
        </w:rPr>
      </w:pPr>
    </w:p>
    <w:p w:rsidR="00EA109B" w:rsidRPr="00D0783D" w:rsidRDefault="00EA109B" w:rsidP="00231A4D">
      <w:pPr>
        <w:rPr>
          <w:rFonts w:ascii="Arial" w:hAnsi="Arial" w:cs="Arial"/>
        </w:rPr>
      </w:pPr>
    </w:p>
    <w:p w:rsidR="00231A4D" w:rsidRPr="00D0783D" w:rsidRDefault="001B0A07" w:rsidP="00231A4D">
      <w:pPr>
        <w:pStyle w:val="Overskrift1"/>
        <w:rPr>
          <w:rFonts w:ascii="Arial" w:hAnsi="Arial"/>
          <w:sz w:val="32"/>
          <w:szCs w:val="32"/>
        </w:rPr>
      </w:pPr>
      <w:bookmarkStart w:id="6" w:name="Tittel"/>
      <w:r w:rsidRPr="00D0783D">
        <w:rPr>
          <w:rFonts w:ascii="Arial" w:hAnsi="Arial"/>
          <w:sz w:val="32"/>
          <w:szCs w:val="32"/>
        </w:rPr>
        <w:t>Referat styringsgruppemøte TrePartssamarbeid 05.02.24</w:t>
      </w:r>
      <w:bookmarkEnd w:id="6"/>
    </w:p>
    <w:p w:rsidR="00231A4D" w:rsidRDefault="00A976F0" w:rsidP="00231A4D">
      <w:pPr>
        <w:rPr>
          <w:rFonts w:ascii="Arial" w:hAnsi="Arial" w:cs="Arial"/>
        </w:rPr>
      </w:pPr>
      <w:r w:rsidRPr="00A976F0">
        <w:rPr>
          <w:rFonts w:ascii="Arial" w:hAnsi="Arial" w:cs="Arial"/>
          <w:b/>
          <w:bCs/>
        </w:rPr>
        <w:t xml:space="preserve">Tilstede: </w:t>
      </w:r>
      <w:r w:rsidRPr="00A976F0">
        <w:rPr>
          <w:rFonts w:ascii="Arial" w:hAnsi="Arial" w:cs="Arial"/>
        </w:rPr>
        <w:t>Stein Ole Bauer Rørvik</w:t>
      </w:r>
      <w:r>
        <w:rPr>
          <w:rFonts w:ascii="Arial" w:hAnsi="Arial" w:cs="Arial"/>
        </w:rPr>
        <w:t xml:space="preserve"> (referent)</w:t>
      </w:r>
      <w:r w:rsidRPr="00A976F0">
        <w:rPr>
          <w:rFonts w:ascii="Arial" w:hAnsi="Arial" w:cs="Arial"/>
        </w:rPr>
        <w:t>, Bente Strømsnes, Ellen Fridtjofsen, Mar</w:t>
      </w:r>
      <w:r>
        <w:rPr>
          <w:rFonts w:ascii="Arial" w:hAnsi="Arial" w:cs="Arial"/>
        </w:rPr>
        <w:t xml:space="preserve">ie-L K. Olsen., </w:t>
      </w:r>
      <w:r w:rsidRPr="00A976F0">
        <w:rPr>
          <w:rFonts w:ascii="Arial" w:hAnsi="Arial" w:cs="Arial"/>
        </w:rPr>
        <w:t xml:space="preserve">Cato Testad, Sara Lundbakk, Sverre Breivik, Marianne Hoff og Mona Storteig </w:t>
      </w:r>
    </w:p>
    <w:p w:rsidR="00A976F0" w:rsidRDefault="00A976F0" w:rsidP="00231A4D">
      <w:pPr>
        <w:rPr>
          <w:rFonts w:ascii="Arial" w:hAnsi="Arial" w:cs="Arial"/>
        </w:rPr>
      </w:pPr>
    </w:p>
    <w:p w:rsidR="00A976F0" w:rsidRPr="00D0783D" w:rsidRDefault="00A976F0" w:rsidP="00231A4D">
      <w:pPr>
        <w:rPr>
          <w:rFonts w:ascii="Arial" w:hAnsi="Arial" w:cs="Arial"/>
        </w:rPr>
      </w:pPr>
      <w:r w:rsidRPr="00A976F0">
        <w:rPr>
          <w:rFonts w:ascii="Arial" w:hAnsi="Arial" w:cs="Arial"/>
          <w:b/>
        </w:rPr>
        <w:t>Frafall:</w:t>
      </w:r>
      <w:r>
        <w:rPr>
          <w:rFonts w:ascii="Arial" w:hAnsi="Arial" w:cs="Arial"/>
        </w:rPr>
        <w:t xml:space="preserve"> Runar L. Jensen</w:t>
      </w:r>
    </w:p>
    <w:p w:rsidR="0030373B" w:rsidRDefault="0030373B" w:rsidP="00D13C46">
      <w:pPr>
        <w:pBdr>
          <w:bottom w:val="single" w:sz="6" w:space="1" w:color="auto"/>
        </w:pBdr>
        <w:rPr>
          <w:rFonts w:ascii="Arial" w:hAnsi="Arial" w:cs="Arial"/>
        </w:rPr>
      </w:pPr>
      <w:bookmarkStart w:id="7" w:name="Start"/>
      <w:bookmarkEnd w:id="7"/>
    </w:p>
    <w:p w:rsidR="00A976F0" w:rsidRDefault="00A976F0" w:rsidP="00D13C46">
      <w:pPr>
        <w:rPr>
          <w:rFonts w:ascii="Arial" w:hAnsi="Arial" w:cs="Arial"/>
        </w:rPr>
      </w:pPr>
    </w:p>
    <w:p w:rsidR="00A976F0" w:rsidRPr="00D0783D" w:rsidRDefault="00A976F0" w:rsidP="00D13C46">
      <w:pPr>
        <w:rPr>
          <w:rFonts w:ascii="Arial" w:hAnsi="Arial" w:cs="Arial"/>
        </w:rPr>
      </w:pPr>
    </w:p>
    <w:p w:rsidR="00A976F0" w:rsidRDefault="00A976F0" w:rsidP="00D13C46">
      <w:pPr>
        <w:rPr>
          <w:rFonts w:ascii="Arial" w:hAnsi="Arial" w:cs="Arial"/>
          <w:b/>
        </w:rPr>
      </w:pPr>
      <w:r w:rsidRPr="00A976F0">
        <w:rPr>
          <w:rFonts w:ascii="Arial" w:hAnsi="Arial" w:cs="Arial"/>
          <w:b/>
        </w:rPr>
        <w:t>Sak 11/24</w:t>
      </w:r>
      <w:r>
        <w:rPr>
          <w:rFonts w:ascii="Arial" w:hAnsi="Arial" w:cs="Arial"/>
          <w:b/>
        </w:rPr>
        <w:t xml:space="preserve"> </w:t>
      </w:r>
    </w:p>
    <w:p w:rsidR="00D113E5" w:rsidRPr="00A976F0" w:rsidRDefault="00A976F0" w:rsidP="00D13C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Oppfølging av sak 06/24</w:t>
      </w:r>
      <w:r w:rsidRPr="00A976F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- </w:t>
      </w:r>
      <w:r w:rsidRPr="00A976F0">
        <w:rPr>
          <w:rFonts w:ascii="Arial" w:hAnsi="Arial" w:cs="Arial"/>
          <w:b/>
          <w:bCs/>
        </w:rPr>
        <w:t>«Saltdal – Sammen for bærekraftig utvikling mot 2023»</w:t>
      </w:r>
    </w:p>
    <w:p w:rsidR="00D717E4" w:rsidRDefault="00D717E4" w:rsidP="00D13C46">
      <w:pPr>
        <w:rPr>
          <w:rFonts w:ascii="Arial" w:hAnsi="Arial" w:cs="Arial"/>
        </w:rPr>
      </w:pPr>
    </w:p>
    <w:p w:rsidR="00851C22" w:rsidRPr="00851C22" w:rsidRDefault="00851C22" w:rsidP="00851C22">
      <w:pPr>
        <w:rPr>
          <w:rFonts w:cs="Arial"/>
        </w:rPr>
      </w:pPr>
      <w:r w:rsidRPr="00851C22">
        <w:rPr>
          <w:rFonts w:cs="Arial"/>
        </w:rPr>
        <w:t xml:space="preserve"> </w:t>
      </w:r>
      <w:r w:rsidRPr="00851C22">
        <w:rPr>
          <w:rFonts w:cs="Arial"/>
          <w:b/>
          <w:bCs/>
        </w:rPr>
        <w:t>Statusoppdatering fra administrasjonen:</w:t>
      </w:r>
    </w:p>
    <w:p w:rsidR="00851C22" w:rsidRPr="00851C22" w:rsidRDefault="00851C22" w:rsidP="00851C22">
      <w:pPr>
        <w:numPr>
          <w:ilvl w:val="0"/>
          <w:numId w:val="7"/>
        </w:numPr>
        <w:rPr>
          <w:rFonts w:cs="Arial"/>
        </w:rPr>
      </w:pPr>
      <w:r w:rsidRPr="00851C22">
        <w:rPr>
          <w:rFonts w:cs="Arial"/>
          <w:b/>
          <w:bCs/>
        </w:rPr>
        <w:t>Generell fremdrift:</w:t>
      </w:r>
      <w:r w:rsidRPr="00851C22">
        <w:rPr>
          <w:rFonts w:cs="Arial"/>
        </w:rPr>
        <w:t xml:space="preserve"> Prosjektet følger den oppsatte tidsplanen. Den 21. januar ble det kommunisert til hele organisasjonen om prosjektets omfang og den nåværende fasen vi befinner oss i.</w:t>
      </w:r>
    </w:p>
    <w:p w:rsidR="00851C22" w:rsidRPr="00851C22" w:rsidRDefault="00851C22" w:rsidP="00851C22">
      <w:pPr>
        <w:numPr>
          <w:ilvl w:val="0"/>
          <w:numId w:val="7"/>
        </w:numPr>
        <w:rPr>
          <w:rFonts w:cs="Arial"/>
        </w:rPr>
      </w:pPr>
      <w:proofErr w:type="spellStart"/>
      <w:r w:rsidRPr="00851C22">
        <w:rPr>
          <w:rFonts w:cs="Arial"/>
          <w:b/>
          <w:bCs/>
        </w:rPr>
        <w:t>Workshopper</w:t>
      </w:r>
      <w:proofErr w:type="spellEnd"/>
      <w:r w:rsidRPr="00851C22">
        <w:rPr>
          <w:rFonts w:cs="Arial"/>
          <w:b/>
          <w:bCs/>
        </w:rPr>
        <w:t xml:space="preserve"> gjennomført:</w:t>
      </w:r>
      <w:r w:rsidRPr="00851C22">
        <w:rPr>
          <w:rFonts w:cs="Arial"/>
        </w:rPr>
        <w:t xml:space="preserve"> Første runde med </w:t>
      </w:r>
      <w:proofErr w:type="spellStart"/>
      <w:r w:rsidRPr="00851C22">
        <w:rPr>
          <w:rFonts w:cs="Arial"/>
        </w:rPr>
        <w:t>workshopper</w:t>
      </w:r>
      <w:proofErr w:type="spellEnd"/>
      <w:r w:rsidRPr="00851C22">
        <w:rPr>
          <w:rFonts w:cs="Arial"/>
        </w:rPr>
        <w:t xml:space="preserve"> er fullført, med totalt fire arrangementer:</w:t>
      </w:r>
    </w:p>
    <w:p w:rsidR="00851C22" w:rsidRPr="00851C22" w:rsidRDefault="00851C22" w:rsidP="00851C22">
      <w:pPr>
        <w:numPr>
          <w:ilvl w:val="1"/>
          <w:numId w:val="7"/>
        </w:numPr>
        <w:rPr>
          <w:rFonts w:cs="Arial"/>
        </w:rPr>
      </w:pPr>
      <w:r w:rsidRPr="00851C22">
        <w:rPr>
          <w:rFonts w:cs="Arial"/>
        </w:rPr>
        <w:t>Helse og omsorg (26. januar)</w:t>
      </w:r>
    </w:p>
    <w:p w:rsidR="00851C22" w:rsidRPr="00851C22" w:rsidRDefault="00851C22" w:rsidP="00851C22">
      <w:pPr>
        <w:numPr>
          <w:ilvl w:val="1"/>
          <w:numId w:val="7"/>
        </w:numPr>
        <w:rPr>
          <w:rFonts w:cs="Arial"/>
        </w:rPr>
      </w:pPr>
      <w:r w:rsidRPr="00851C22">
        <w:rPr>
          <w:rFonts w:cs="Arial"/>
        </w:rPr>
        <w:t>Sentraladministrasjon (29. januar)</w:t>
      </w:r>
    </w:p>
    <w:p w:rsidR="00851C22" w:rsidRPr="00851C22" w:rsidRDefault="00851C22" w:rsidP="00851C22">
      <w:pPr>
        <w:numPr>
          <w:ilvl w:val="1"/>
          <w:numId w:val="7"/>
        </w:numPr>
        <w:rPr>
          <w:rFonts w:cs="Arial"/>
        </w:rPr>
      </w:pPr>
      <w:r w:rsidRPr="00851C22">
        <w:rPr>
          <w:rFonts w:cs="Arial"/>
        </w:rPr>
        <w:t>Oppvekst og kultur (30. januar)</w:t>
      </w:r>
    </w:p>
    <w:p w:rsidR="00851C22" w:rsidRPr="00851C22" w:rsidRDefault="00851C22" w:rsidP="00851C22">
      <w:pPr>
        <w:numPr>
          <w:ilvl w:val="1"/>
          <w:numId w:val="7"/>
        </w:numPr>
        <w:rPr>
          <w:rFonts w:cs="Arial"/>
        </w:rPr>
      </w:pPr>
      <w:r w:rsidRPr="00851C22">
        <w:rPr>
          <w:rFonts w:cs="Arial"/>
        </w:rPr>
        <w:t>Teknisk avdeling (31. januar)</w:t>
      </w:r>
    </w:p>
    <w:p w:rsidR="000C3799" w:rsidRDefault="000C3799" w:rsidP="00851C22">
      <w:pPr>
        <w:rPr>
          <w:rFonts w:cs="Arial"/>
        </w:rPr>
      </w:pPr>
    </w:p>
    <w:p w:rsidR="00851C22" w:rsidRDefault="00851C22" w:rsidP="00851C22">
      <w:pPr>
        <w:rPr>
          <w:rFonts w:cs="Arial"/>
        </w:rPr>
      </w:pPr>
      <w:r w:rsidRPr="00851C22">
        <w:rPr>
          <w:rFonts w:cs="Arial"/>
        </w:rPr>
        <w:t xml:space="preserve">Formålet med disse workshopene var å gjennomgå </w:t>
      </w:r>
      <w:proofErr w:type="spellStart"/>
      <w:r w:rsidRPr="00851C22">
        <w:rPr>
          <w:rFonts w:cs="Arial"/>
        </w:rPr>
        <w:t>PwC</w:t>
      </w:r>
      <w:proofErr w:type="spellEnd"/>
      <w:r w:rsidRPr="00851C22">
        <w:rPr>
          <w:rFonts w:cs="Arial"/>
        </w:rPr>
        <w:t xml:space="preserve"> sine foreløpige analyser. Deltakerne bidro aktivt med innspill gjennom gruppearbeid. Tilbake</w:t>
      </w:r>
      <w:r w:rsidR="000C3799">
        <w:rPr>
          <w:rFonts w:cs="Arial"/>
        </w:rPr>
        <w:t xml:space="preserve">meldinger fra </w:t>
      </w:r>
      <w:proofErr w:type="spellStart"/>
      <w:r w:rsidRPr="00851C22">
        <w:rPr>
          <w:rFonts w:cs="Arial"/>
        </w:rPr>
        <w:t>PwC</w:t>
      </w:r>
      <w:proofErr w:type="spellEnd"/>
      <w:r w:rsidRPr="00851C22">
        <w:rPr>
          <w:rFonts w:cs="Arial"/>
        </w:rPr>
        <w:t xml:space="preserve"> tyder på at samlingene var vellykkede og</w:t>
      </w:r>
      <w:r w:rsidR="000C3799">
        <w:rPr>
          <w:rFonts w:cs="Arial"/>
        </w:rPr>
        <w:t xml:space="preserve"> det var</w:t>
      </w:r>
      <w:r w:rsidRPr="00851C22">
        <w:rPr>
          <w:rFonts w:cs="Arial"/>
        </w:rPr>
        <w:t xml:space="preserve"> en</w:t>
      </w:r>
      <w:r w:rsidR="000C3799">
        <w:rPr>
          <w:rFonts w:cs="Arial"/>
        </w:rPr>
        <w:t>gasjerte medarbeiderne</w:t>
      </w:r>
      <w:r w:rsidRPr="00851C22">
        <w:rPr>
          <w:rFonts w:cs="Arial"/>
        </w:rPr>
        <w:t xml:space="preserve">. Innspillene fra første runde med </w:t>
      </w:r>
      <w:proofErr w:type="spellStart"/>
      <w:r w:rsidRPr="00851C22">
        <w:rPr>
          <w:rFonts w:cs="Arial"/>
        </w:rPr>
        <w:t>workshopper</w:t>
      </w:r>
      <w:proofErr w:type="spellEnd"/>
      <w:r w:rsidRPr="00851C22">
        <w:rPr>
          <w:rFonts w:cs="Arial"/>
        </w:rPr>
        <w:t xml:space="preserve"> vil bli tatt med videre i arbeidet.</w:t>
      </w:r>
    </w:p>
    <w:p w:rsidR="000C3799" w:rsidRPr="00851C22" w:rsidRDefault="000C3799" w:rsidP="00851C22">
      <w:pPr>
        <w:rPr>
          <w:rFonts w:cs="Arial"/>
        </w:rPr>
      </w:pPr>
    </w:p>
    <w:p w:rsidR="00851C22" w:rsidRPr="00851C22" w:rsidRDefault="00851C22" w:rsidP="00851C22">
      <w:pPr>
        <w:numPr>
          <w:ilvl w:val="0"/>
          <w:numId w:val="7"/>
        </w:numPr>
        <w:rPr>
          <w:rFonts w:cs="Arial"/>
        </w:rPr>
      </w:pPr>
      <w:r w:rsidRPr="00851C22">
        <w:rPr>
          <w:rFonts w:cs="Arial"/>
          <w:b/>
          <w:bCs/>
        </w:rPr>
        <w:t>Utsatt workshop:</w:t>
      </w:r>
      <w:r w:rsidRPr="00851C22">
        <w:rPr>
          <w:rFonts w:cs="Arial"/>
        </w:rPr>
        <w:t xml:space="preserve"> Den andre serien </w:t>
      </w:r>
      <w:proofErr w:type="spellStart"/>
      <w:r w:rsidRPr="00851C22">
        <w:rPr>
          <w:rFonts w:cs="Arial"/>
        </w:rPr>
        <w:t>workshopper</w:t>
      </w:r>
      <w:proofErr w:type="spellEnd"/>
      <w:r w:rsidRPr="00851C22">
        <w:rPr>
          <w:rFonts w:cs="Arial"/>
        </w:rPr>
        <w:t xml:space="preserve">, planlagt å finne sted denne uken ved menighetssenteret, er utsatt grunnet sykdom. Disse workshopene er også planlagt å være </w:t>
      </w:r>
      <w:proofErr w:type="spellStart"/>
      <w:r w:rsidRPr="00851C22">
        <w:rPr>
          <w:rFonts w:cs="Arial"/>
        </w:rPr>
        <w:t>avdelingsvise</w:t>
      </w:r>
      <w:proofErr w:type="spellEnd"/>
      <w:r w:rsidRPr="00851C22">
        <w:rPr>
          <w:rFonts w:cs="Arial"/>
        </w:rPr>
        <w:t>.</w:t>
      </w:r>
    </w:p>
    <w:p w:rsidR="00851C22" w:rsidRPr="00851C22" w:rsidRDefault="00851C22" w:rsidP="00851C22">
      <w:pPr>
        <w:numPr>
          <w:ilvl w:val="0"/>
          <w:numId w:val="7"/>
        </w:numPr>
        <w:rPr>
          <w:rFonts w:cs="Arial"/>
        </w:rPr>
      </w:pPr>
      <w:r w:rsidRPr="00851C22">
        <w:rPr>
          <w:rFonts w:cs="Arial"/>
          <w:b/>
          <w:bCs/>
        </w:rPr>
        <w:t>Inkludering av hele organisasjonen:</w:t>
      </w:r>
      <w:r w:rsidRPr="00851C22">
        <w:rPr>
          <w:rFonts w:cs="Arial"/>
        </w:rPr>
        <w:t xml:space="preserve"> For å sikre bred deltakelse, distribueres et spørreskjema til alle ansatte, hvor det gis mulighet til å komme med ytterligere innspill.</w:t>
      </w:r>
    </w:p>
    <w:p w:rsidR="00851C22" w:rsidRPr="00851C22" w:rsidRDefault="00851C22" w:rsidP="00851C22">
      <w:pPr>
        <w:numPr>
          <w:ilvl w:val="0"/>
          <w:numId w:val="7"/>
        </w:numPr>
        <w:rPr>
          <w:rFonts w:cs="Arial"/>
        </w:rPr>
      </w:pPr>
      <w:r w:rsidRPr="00851C22">
        <w:rPr>
          <w:rFonts w:cs="Arial"/>
          <w:b/>
          <w:bCs/>
        </w:rPr>
        <w:t>Styringsgruppen:</w:t>
      </w:r>
      <w:r w:rsidRPr="00851C22">
        <w:rPr>
          <w:rFonts w:cs="Arial"/>
        </w:rPr>
        <w:t xml:space="preserve"> Holder ukentlige statusmøter med </w:t>
      </w:r>
      <w:proofErr w:type="spellStart"/>
      <w:r w:rsidRPr="00851C22">
        <w:rPr>
          <w:rFonts w:cs="Arial"/>
        </w:rPr>
        <w:t>PwC</w:t>
      </w:r>
      <w:proofErr w:type="spellEnd"/>
      <w:r w:rsidRPr="00851C22">
        <w:rPr>
          <w:rFonts w:cs="Arial"/>
        </w:rPr>
        <w:t xml:space="preserve"> for å sikre god fremdrift og tilrettelegging gjennom hele prosessen.</w:t>
      </w:r>
    </w:p>
    <w:p w:rsidR="00851C22" w:rsidRPr="00851C22" w:rsidRDefault="00851C22" w:rsidP="00851C22">
      <w:pPr>
        <w:numPr>
          <w:ilvl w:val="0"/>
          <w:numId w:val="7"/>
        </w:numPr>
        <w:rPr>
          <w:rFonts w:cs="Arial"/>
        </w:rPr>
      </w:pPr>
      <w:r w:rsidRPr="00851C22">
        <w:rPr>
          <w:rFonts w:cs="Arial"/>
          <w:b/>
          <w:bCs/>
        </w:rPr>
        <w:t>Neste steg - Veikart:</w:t>
      </w:r>
      <w:r w:rsidRPr="00851C22">
        <w:rPr>
          <w:rFonts w:cs="Arial"/>
        </w:rPr>
        <w:t xml:space="preserve"> Etter innsamlingsfasen vil </w:t>
      </w:r>
      <w:proofErr w:type="spellStart"/>
      <w:r w:rsidRPr="00851C22">
        <w:rPr>
          <w:rFonts w:cs="Arial"/>
        </w:rPr>
        <w:t>PwC</w:t>
      </w:r>
      <w:proofErr w:type="spellEnd"/>
      <w:r w:rsidRPr="00851C22">
        <w:rPr>
          <w:rFonts w:cs="Arial"/>
        </w:rPr>
        <w:t xml:space="preserve"> utarbeide og presentere et veikart, inkludert forslag til tiltak med vurderinger av konsekvenser og effekter. Dette vil bli presentert for både kommunens ansatte og de folkevalgte organene.</w:t>
      </w:r>
    </w:p>
    <w:p w:rsidR="000C3799" w:rsidRDefault="000C3799" w:rsidP="00851C22">
      <w:pPr>
        <w:rPr>
          <w:rFonts w:cs="Arial"/>
          <w:b/>
          <w:bCs/>
        </w:rPr>
      </w:pPr>
    </w:p>
    <w:p w:rsidR="00851C22" w:rsidRPr="00851C22" w:rsidRDefault="00851C22" w:rsidP="00851C22">
      <w:pPr>
        <w:rPr>
          <w:rFonts w:cs="Arial"/>
        </w:rPr>
      </w:pPr>
      <w:r w:rsidRPr="00851C22">
        <w:rPr>
          <w:rFonts w:cs="Arial"/>
          <w:b/>
          <w:bCs/>
        </w:rPr>
        <w:t>Dialog og diskusjon:</w:t>
      </w:r>
    </w:p>
    <w:p w:rsidR="00851C22" w:rsidRPr="00851C22" w:rsidRDefault="00851C22" w:rsidP="00851C22">
      <w:pPr>
        <w:numPr>
          <w:ilvl w:val="0"/>
          <w:numId w:val="8"/>
        </w:numPr>
        <w:rPr>
          <w:rFonts w:cs="Arial"/>
        </w:rPr>
      </w:pPr>
      <w:r w:rsidRPr="00851C22">
        <w:rPr>
          <w:rFonts w:cs="Arial"/>
        </w:rPr>
        <w:t>Det ble reist spørsmål og diskutert utfordringer knyttet til informasjonsflyten innad i organisasjonen. Administrasjonen anerkjenner behovet for å forbedre dette.</w:t>
      </w:r>
    </w:p>
    <w:p w:rsidR="000C3799" w:rsidRPr="000C3799" w:rsidRDefault="000C3799" w:rsidP="000C3799">
      <w:pPr>
        <w:numPr>
          <w:ilvl w:val="0"/>
          <w:numId w:val="8"/>
        </w:numPr>
        <w:rPr>
          <w:rFonts w:cs="Arial"/>
        </w:rPr>
      </w:pPr>
      <w:r>
        <w:rPr>
          <w:rFonts w:cs="Arial"/>
        </w:rPr>
        <w:t>B</w:t>
      </w:r>
      <w:r w:rsidR="00851C22" w:rsidRPr="00851C22">
        <w:rPr>
          <w:rFonts w:cs="Arial"/>
        </w:rPr>
        <w:t xml:space="preserve">le det diskutert muligheter for å gi </w:t>
      </w:r>
      <w:r>
        <w:rPr>
          <w:rFonts w:cs="Arial"/>
        </w:rPr>
        <w:t xml:space="preserve">innspill på spesifikke analyser. </w:t>
      </w:r>
      <w:r w:rsidRPr="000C3799">
        <w:rPr>
          <w:rFonts w:cs="Arial"/>
        </w:rPr>
        <w:t>Viktig at avdelingene spiller inn tema de mener er viktig å få sett nærmere på.</w:t>
      </w:r>
    </w:p>
    <w:p w:rsidR="000C3799" w:rsidRDefault="000C3799" w:rsidP="00851C22">
      <w:pPr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Dialog om </w:t>
      </w:r>
      <w:r w:rsidR="00851C22" w:rsidRPr="00851C22">
        <w:rPr>
          <w:rFonts w:cs="Arial"/>
        </w:rPr>
        <w:t xml:space="preserve">fokus på relevansen til </w:t>
      </w:r>
      <w:proofErr w:type="spellStart"/>
      <w:r w:rsidR="00851C22" w:rsidRPr="00851C22">
        <w:rPr>
          <w:rFonts w:cs="Arial"/>
        </w:rPr>
        <w:t>kostra</w:t>
      </w:r>
      <w:proofErr w:type="spellEnd"/>
      <w:r w:rsidR="00851C22" w:rsidRPr="00851C22">
        <w:rPr>
          <w:rFonts w:cs="Arial"/>
        </w:rPr>
        <w:t xml:space="preserve"> (</w:t>
      </w:r>
      <w:r>
        <w:rPr>
          <w:rFonts w:cs="Arial"/>
        </w:rPr>
        <w:t>kommune-stat-rapportering) på en avdeling</w:t>
      </w:r>
      <w:r w:rsidR="00851C22" w:rsidRPr="00851C22">
        <w:rPr>
          <w:rFonts w:cs="Arial"/>
        </w:rPr>
        <w:t xml:space="preserve"> </w:t>
      </w:r>
    </w:p>
    <w:p w:rsidR="00851C22" w:rsidRDefault="00851C22" w:rsidP="00851C22">
      <w:pPr>
        <w:numPr>
          <w:ilvl w:val="0"/>
          <w:numId w:val="8"/>
        </w:numPr>
        <w:rPr>
          <w:rFonts w:cs="Arial"/>
        </w:rPr>
      </w:pPr>
      <w:r w:rsidRPr="00851C22">
        <w:rPr>
          <w:rFonts w:cs="Arial"/>
        </w:rPr>
        <w:t>Spørsmålet om en foreløpig rapport var tilgjengelig ble også tatt opp.</w:t>
      </w:r>
    </w:p>
    <w:p w:rsidR="00851C22" w:rsidRPr="00851C22" w:rsidRDefault="00851C22" w:rsidP="00851C22">
      <w:pPr>
        <w:rPr>
          <w:rFonts w:cs="Arial"/>
        </w:rPr>
      </w:pPr>
    </w:p>
    <w:p w:rsidR="00851C22" w:rsidRDefault="00851C22" w:rsidP="00851C22">
      <w:pPr>
        <w:rPr>
          <w:rFonts w:cs="Arial"/>
        </w:rPr>
      </w:pPr>
    </w:p>
    <w:p w:rsidR="00851C22" w:rsidRDefault="00851C22" w:rsidP="00851C22">
      <w:pPr>
        <w:rPr>
          <w:rFonts w:cs="Arial"/>
        </w:rPr>
      </w:pPr>
      <w:r>
        <w:rPr>
          <w:rFonts w:cs="Arial"/>
        </w:rPr>
        <w:t>Referent</w:t>
      </w:r>
    </w:p>
    <w:p w:rsidR="00851C22" w:rsidRDefault="00851C22" w:rsidP="00851C22">
      <w:pPr>
        <w:rPr>
          <w:rFonts w:cs="Arial"/>
        </w:rPr>
      </w:pPr>
      <w:r>
        <w:rPr>
          <w:rFonts w:cs="Arial"/>
        </w:rPr>
        <w:t>Stein Ole Bauer-Rørvik</w:t>
      </w:r>
    </w:p>
    <w:p w:rsidR="00851C22" w:rsidRPr="00851C22" w:rsidRDefault="00851C22" w:rsidP="00851C22">
      <w:pPr>
        <w:rPr>
          <w:rFonts w:cs="Arial"/>
        </w:rPr>
      </w:pPr>
      <w:r>
        <w:rPr>
          <w:rFonts w:cs="Arial"/>
        </w:rPr>
        <w:t>05.02.24</w:t>
      </w:r>
    </w:p>
    <w:p w:rsidR="00851C22" w:rsidRPr="00851C22" w:rsidRDefault="00851C22" w:rsidP="00851C22">
      <w:pPr>
        <w:ind w:left="360"/>
        <w:rPr>
          <w:rFonts w:cs="Arial"/>
        </w:rPr>
      </w:pPr>
    </w:p>
    <w:p w:rsidR="00851C22" w:rsidRDefault="00851C22" w:rsidP="00851C22">
      <w:pPr>
        <w:rPr>
          <w:rFonts w:cs="Arial"/>
        </w:rPr>
      </w:pPr>
    </w:p>
    <w:p w:rsidR="00851C22" w:rsidRPr="00851C22" w:rsidRDefault="00851C22" w:rsidP="00851C22">
      <w:pPr>
        <w:rPr>
          <w:rFonts w:cs="Arial"/>
        </w:rPr>
      </w:pPr>
    </w:p>
    <w:p w:rsidR="00851C22" w:rsidRPr="00851C22" w:rsidRDefault="00851C22" w:rsidP="00851C22">
      <w:pPr>
        <w:ind w:left="360"/>
        <w:rPr>
          <w:rFonts w:cs="Arial"/>
        </w:rPr>
      </w:pPr>
    </w:p>
    <w:p w:rsidR="00D13C46" w:rsidRPr="00D0783D" w:rsidRDefault="00D13C46" w:rsidP="00D13C46">
      <w:pPr>
        <w:rPr>
          <w:rFonts w:ascii="Arial" w:hAnsi="Arial" w:cs="Arial"/>
        </w:rPr>
      </w:pPr>
    </w:p>
    <w:p w:rsidR="00E9428B" w:rsidRPr="00D0783D" w:rsidRDefault="00E9428B" w:rsidP="00D13C46">
      <w:pPr>
        <w:rPr>
          <w:rFonts w:ascii="Arial" w:hAnsi="Arial" w:cs="Arial"/>
        </w:rPr>
      </w:pPr>
    </w:p>
    <w:p w:rsidR="00D13C46" w:rsidRPr="00D0783D" w:rsidRDefault="00D13C46" w:rsidP="00D13C46">
      <w:pPr>
        <w:rPr>
          <w:rFonts w:ascii="Arial" w:hAnsi="Arial" w:cs="Arial"/>
        </w:rPr>
      </w:pPr>
      <w:bookmarkStart w:id="8" w:name="Vedlegg"/>
      <w:bookmarkEnd w:id="8"/>
    </w:p>
    <w:p w:rsidR="00D13C46" w:rsidRPr="00D0783D" w:rsidRDefault="00D13C46" w:rsidP="00D13C46">
      <w:pPr>
        <w:rPr>
          <w:rFonts w:ascii="Arial" w:hAnsi="Arial" w:cs="Arial"/>
        </w:rPr>
      </w:pPr>
    </w:p>
    <w:p w:rsidR="002C0D3C" w:rsidRPr="00D0783D" w:rsidRDefault="002C0D3C" w:rsidP="00D13C46">
      <w:pPr>
        <w:rPr>
          <w:rFonts w:ascii="Arial" w:hAnsi="Arial" w:cs="Arial"/>
        </w:rPr>
      </w:pPr>
      <w:bookmarkStart w:id="9" w:name="KopiTilTabell"/>
      <w:bookmarkEnd w:id="9"/>
    </w:p>
    <w:p w:rsidR="002F10A5" w:rsidRPr="00D0783D" w:rsidRDefault="002F10A5" w:rsidP="00D13C46">
      <w:pPr>
        <w:rPr>
          <w:rFonts w:ascii="Arial" w:hAnsi="Arial" w:cs="Arial"/>
        </w:rPr>
      </w:pPr>
    </w:p>
    <w:sectPr w:rsidR="002F10A5" w:rsidRPr="00D0783D" w:rsidSect="000E542B">
      <w:headerReference w:type="even" r:id="rId7"/>
      <w:headerReference w:type="default" r:id="rId8"/>
      <w:headerReference w:type="first" r:id="rId9"/>
      <w:pgSz w:w="11906" w:h="16838" w:code="9"/>
      <w:pgMar w:top="1418" w:right="1106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A07" w:rsidRDefault="001B0A07" w:rsidP="00D13C46">
      <w:r>
        <w:separator/>
      </w:r>
    </w:p>
    <w:p w:rsidR="001B0A07" w:rsidRDefault="001B0A07" w:rsidP="00D13C46"/>
    <w:p w:rsidR="001B0A07" w:rsidRDefault="001B0A07" w:rsidP="00D13C46"/>
    <w:p w:rsidR="001B0A07" w:rsidRDefault="001B0A07" w:rsidP="00D13C46"/>
    <w:p w:rsidR="001B0A07" w:rsidRDefault="001B0A07" w:rsidP="00D13C46"/>
    <w:p w:rsidR="001B0A07" w:rsidRDefault="001B0A07" w:rsidP="00D13C46"/>
    <w:p w:rsidR="001B0A07" w:rsidRDefault="001B0A07" w:rsidP="00D13C46"/>
    <w:p w:rsidR="001B0A07" w:rsidRDefault="001B0A07" w:rsidP="00D13C46"/>
  </w:endnote>
  <w:endnote w:type="continuationSeparator" w:id="0">
    <w:p w:rsidR="001B0A07" w:rsidRDefault="001B0A07" w:rsidP="00D13C46">
      <w:r>
        <w:continuationSeparator/>
      </w:r>
    </w:p>
    <w:p w:rsidR="001B0A07" w:rsidRDefault="001B0A07" w:rsidP="00D13C46"/>
    <w:p w:rsidR="001B0A07" w:rsidRDefault="001B0A07" w:rsidP="00D13C46"/>
    <w:p w:rsidR="001B0A07" w:rsidRDefault="001B0A07" w:rsidP="00D13C46"/>
    <w:p w:rsidR="001B0A07" w:rsidRDefault="001B0A07" w:rsidP="00D13C46"/>
    <w:p w:rsidR="001B0A07" w:rsidRDefault="001B0A07" w:rsidP="00D13C46"/>
    <w:p w:rsidR="001B0A07" w:rsidRDefault="001B0A07" w:rsidP="00D13C46"/>
    <w:p w:rsidR="001B0A07" w:rsidRDefault="001B0A07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A07" w:rsidRDefault="001B0A07" w:rsidP="00D13C46">
      <w:r>
        <w:separator/>
      </w:r>
    </w:p>
    <w:p w:rsidR="001B0A07" w:rsidRDefault="001B0A07" w:rsidP="00D13C46"/>
    <w:p w:rsidR="001B0A07" w:rsidRDefault="001B0A07" w:rsidP="00D13C46"/>
    <w:p w:rsidR="001B0A07" w:rsidRDefault="001B0A07" w:rsidP="00D13C46"/>
    <w:p w:rsidR="001B0A07" w:rsidRDefault="001B0A07" w:rsidP="00D13C46"/>
    <w:p w:rsidR="001B0A07" w:rsidRDefault="001B0A07" w:rsidP="00D13C46"/>
    <w:p w:rsidR="001B0A07" w:rsidRDefault="001B0A07" w:rsidP="00D13C46"/>
    <w:p w:rsidR="001B0A07" w:rsidRDefault="001B0A07" w:rsidP="00D13C46"/>
  </w:footnote>
  <w:footnote w:type="continuationSeparator" w:id="0">
    <w:p w:rsidR="001B0A07" w:rsidRDefault="001B0A07" w:rsidP="00D13C46">
      <w:r>
        <w:continuationSeparator/>
      </w:r>
    </w:p>
    <w:p w:rsidR="001B0A07" w:rsidRDefault="001B0A07" w:rsidP="00D13C46"/>
    <w:p w:rsidR="001B0A07" w:rsidRDefault="001B0A07" w:rsidP="00D13C46"/>
    <w:p w:rsidR="001B0A07" w:rsidRDefault="001B0A07" w:rsidP="00D13C46"/>
    <w:p w:rsidR="001B0A07" w:rsidRDefault="001B0A07" w:rsidP="00D13C46"/>
    <w:p w:rsidR="001B0A07" w:rsidRDefault="001B0A07" w:rsidP="00D13C46"/>
    <w:p w:rsidR="001B0A07" w:rsidRDefault="001B0A07" w:rsidP="00D13C46"/>
    <w:p w:rsidR="001B0A07" w:rsidRDefault="001B0A07" w:rsidP="00D13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AC" w:rsidRDefault="00CC76AC" w:rsidP="00D13C46"/>
  <w:p w:rsidR="00CC76AC" w:rsidRDefault="00CC76AC" w:rsidP="00D13C46"/>
  <w:p w:rsidR="00CC76AC" w:rsidRDefault="00CC76AC" w:rsidP="00D13C46"/>
  <w:p w:rsidR="00CC76AC" w:rsidRDefault="00CC76AC" w:rsidP="00D13C46"/>
  <w:p w:rsidR="00CC76AC" w:rsidRDefault="00CC76AC" w:rsidP="00D13C46"/>
  <w:p w:rsidR="00CC76AC" w:rsidRDefault="00CC76AC" w:rsidP="00D13C46"/>
  <w:p w:rsidR="00CC76AC" w:rsidRDefault="00CC76AC" w:rsidP="00D13C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AC" w:rsidRPr="00485210" w:rsidRDefault="001B0A07" w:rsidP="007E449B">
    <w:pPr>
      <w:pStyle w:val="Topptekst"/>
      <w:tabs>
        <w:tab w:val="clear" w:pos="4536"/>
        <w:tab w:val="clear" w:pos="9072"/>
        <w:tab w:val="right" w:pos="9900"/>
      </w:tabs>
      <w:ind w:left="108"/>
    </w:pPr>
    <w:r w:rsidRPr="00C24AC5">
      <w:tab/>
    </w:r>
  </w:p>
  <w:p w:rsidR="00CC76AC" w:rsidRDefault="00CC76AC" w:rsidP="0075646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40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321"/>
      <w:gridCol w:w="4053"/>
      <w:gridCol w:w="4034"/>
    </w:tblGrid>
    <w:tr w:rsidR="008C0DA8">
      <w:trPr>
        <w:trHeight w:hRule="exact" w:val="1701"/>
      </w:trPr>
      <w:tc>
        <w:tcPr>
          <w:tcW w:w="1321" w:type="dxa"/>
        </w:tcPr>
        <w:p w:rsidR="00CC76AC" w:rsidRPr="00D0783D" w:rsidRDefault="001B0A07" w:rsidP="002C17F5">
          <w:pPr>
            <w:spacing w:before="120"/>
            <w:rPr>
              <w:rFonts w:ascii="Arial" w:hAnsi="Arial" w:cs="Arial"/>
            </w:rPr>
          </w:pPr>
          <w:r w:rsidRPr="00D0783D">
            <w:rPr>
              <w:rFonts w:ascii="Arial" w:hAnsi="Arial" w:cs="Arial"/>
              <w:noProof/>
            </w:rPr>
            <w:drawing>
              <wp:inline distT="0" distB="0" distL="0" distR="0">
                <wp:extent cx="617855" cy="74168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85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3" w:type="dxa"/>
        </w:tcPr>
        <w:p w:rsidR="00CC76AC" w:rsidRPr="00D0783D" w:rsidRDefault="00CC76AC" w:rsidP="002C17F5">
          <w:pPr>
            <w:rPr>
              <w:rFonts w:ascii="Arial" w:hAnsi="Arial" w:cs="Arial"/>
              <w:b/>
              <w:sz w:val="8"/>
              <w:szCs w:val="8"/>
            </w:rPr>
          </w:pPr>
        </w:p>
        <w:p w:rsidR="00D0783D" w:rsidRDefault="00D0783D" w:rsidP="002C17F5">
          <w:pPr>
            <w:rPr>
              <w:rFonts w:ascii="Arial" w:hAnsi="Arial" w:cs="Arial"/>
              <w:b/>
              <w:sz w:val="32"/>
              <w:szCs w:val="32"/>
            </w:rPr>
          </w:pPr>
        </w:p>
        <w:p w:rsidR="00CC76AC" w:rsidRPr="00D0783D" w:rsidRDefault="001B0A07" w:rsidP="002C17F5">
          <w:pPr>
            <w:rPr>
              <w:rFonts w:ascii="Arial" w:hAnsi="Arial" w:cs="Arial"/>
              <w:b/>
              <w:sz w:val="32"/>
              <w:szCs w:val="32"/>
            </w:rPr>
          </w:pPr>
          <w:r w:rsidRPr="00D0783D">
            <w:rPr>
              <w:rFonts w:ascii="Arial" w:hAnsi="Arial" w:cs="Arial"/>
              <w:b/>
              <w:sz w:val="32"/>
              <w:szCs w:val="32"/>
            </w:rPr>
            <w:t>Saltdal kommune</w:t>
          </w:r>
        </w:p>
        <w:p w:rsidR="00CC76AC" w:rsidRPr="00D0783D" w:rsidRDefault="001B0A07" w:rsidP="002C17F5">
          <w:pPr>
            <w:rPr>
              <w:rFonts w:ascii="Arial" w:hAnsi="Arial" w:cs="Arial"/>
            </w:rPr>
          </w:pPr>
          <w:bookmarkStart w:id="10" w:name="admBetegnelse"/>
          <w:r w:rsidRPr="00D0783D">
            <w:rPr>
              <w:rFonts w:ascii="Arial" w:hAnsi="Arial" w:cs="Arial"/>
            </w:rPr>
            <w:t>Kommunedirektør</w:t>
          </w:r>
          <w:bookmarkEnd w:id="10"/>
        </w:p>
      </w:tc>
      <w:tc>
        <w:tcPr>
          <w:tcW w:w="4034" w:type="dxa"/>
        </w:tcPr>
        <w:p w:rsidR="00CC76AC" w:rsidRPr="00D0783D" w:rsidRDefault="00CC76AC" w:rsidP="002C17F5">
          <w:pPr>
            <w:pStyle w:val="Topptekst"/>
            <w:rPr>
              <w:rFonts w:ascii="Arial" w:hAnsi="Arial" w:cs="Arial"/>
            </w:rPr>
          </w:pPr>
        </w:p>
      </w:tc>
    </w:tr>
  </w:tbl>
  <w:p w:rsidR="00CC76AC" w:rsidRDefault="00CC76AC" w:rsidP="0064468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6731"/>
    <w:multiLevelType w:val="multilevel"/>
    <w:tmpl w:val="37C4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D28E1"/>
    <w:multiLevelType w:val="hybridMultilevel"/>
    <w:tmpl w:val="E354BF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63001"/>
    <w:multiLevelType w:val="hybridMultilevel"/>
    <w:tmpl w:val="6666D306"/>
    <w:lvl w:ilvl="0" w:tplc="95AAFF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DA66C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642E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F4CE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561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D8E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C4D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3483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148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D5432"/>
    <w:multiLevelType w:val="hybridMultilevel"/>
    <w:tmpl w:val="82BCC9FE"/>
    <w:lvl w:ilvl="0" w:tplc="1EAC02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E38F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6CE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69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4889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E0D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B21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FE84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004F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D315D"/>
    <w:multiLevelType w:val="hybridMultilevel"/>
    <w:tmpl w:val="FE662C62"/>
    <w:lvl w:ilvl="0" w:tplc="CAE64F3A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D3DE8C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16E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E2F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0B1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DE34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AE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B82E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8CD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F2CEF"/>
    <w:multiLevelType w:val="multilevel"/>
    <w:tmpl w:val="FA44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734239"/>
    <w:multiLevelType w:val="hybridMultilevel"/>
    <w:tmpl w:val="33B4EF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D9"/>
    <w:rsid w:val="00054C49"/>
    <w:rsid w:val="000566AF"/>
    <w:rsid w:val="0007438D"/>
    <w:rsid w:val="000B24D5"/>
    <w:rsid w:val="000B261D"/>
    <w:rsid w:val="000C3799"/>
    <w:rsid w:val="000D0FDD"/>
    <w:rsid w:val="000D45FE"/>
    <w:rsid w:val="000E542B"/>
    <w:rsid w:val="000F393F"/>
    <w:rsid w:val="00104A04"/>
    <w:rsid w:val="00116BA0"/>
    <w:rsid w:val="001622CC"/>
    <w:rsid w:val="00170A33"/>
    <w:rsid w:val="00173FF3"/>
    <w:rsid w:val="00195EC8"/>
    <w:rsid w:val="001B0A07"/>
    <w:rsid w:val="001B2851"/>
    <w:rsid w:val="001B5B1D"/>
    <w:rsid w:val="001D4A71"/>
    <w:rsid w:val="001D6BD2"/>
    <w:rsid w:val="001E5476"/>
    <w:rsid w:val="001F15CB"/>
    <w:rsid w:val="001F1B9D"/>
    <w:rsid w:val="001F5A35"/>
    <w:rsid w:val="00231A4D"/>
    <w:rsid w:val="0024769D"/>
    <w:rsid w:val="00250B12"/>
    <w:rsid w:val="002562A1"/>
    <w:rsid w:val="002720A7"/>
    <w:rsid w:val="0029132D"/>
    <w:rsid w:val="0029210E"/>
    <w:rsid w:val="002A4097"/>
    <w:rsid w:val="002C0D3C"/>
    <w:rsid w:val="002C17F5"/>
    <w:rsid w:val="002C6652"/>
    <w:rsid w:val="002E426B"/>
    <w:rsid w:val="002F10A5"/>
    <w:rsid w:val="002F1C98"/>
    <w:rsid w:val="0030373B"/>
    <w:rsid w:val="00305602"/>
    <w:rsid w:val="00305AD9"/>
    <w:rsid w:val="00312203"/>
    <w:rsid w:val="00320E89"/>
    <w:rsid w:val="0035543E"/>
    <w:rsid w:val="00367769"/>
    <w:rsid w:val="003913C4"/>
    <w:rsid w:val="003927D9"/>
    <w:rsid w:val="003A23AB"/>
    <w:rsid w:val="003D0EA8"/>
    <w:rsid w:val="003D160E"/>
    <w:rsid w:val="003D1E56"/>
    <w:rsid w:val="00407363"/>
    <w:rsid w:val="00414A86"/>
    <w:rsid w:val="00420851"/>
    <w:rsid w:val="00430408"/>
    <w:rsid w:val="004345A7"/>
    <w:rsid w:val="004409EE"/>
    <w:rsid w:val="00443E01"/>
    <w:rsid w:val="00450A78"/>
    <w:rsid w:val="004661EA"/>
    <w:rsid w:val="00477343"/>
    <w:rsid w:val="00485210"/>
    <w:rsid w:val="004B085C"/>
    <w:rsid w:val="004C414E"/>
    <w:rsid w:val="004E1BCF"/>
    <w:rsid w:val="00507BA5"/>
    <w:rsid w:val="00511D8D"/>
    <w:rsid w:val="00514328"/>
    <w:rsid w:val="00516C07"/>
    <w:rsid w:val="00534E22"/>
    <w:rsid w:val="00540A73"/>
    <w:rsid w:val="00566C18"/>
    <w:rsid w:val="005D4510"/>
    <w:rsid w:val="005D59DA"/>
    <w:rsid w:val="005E1701"/>
    <w:rsid w:val="005E38B5"/>
    <w:rsid w:val="005F3C82"/>
    <w:rsid w:val="005F606D"/>
    <w:rsid w:val="00632508"/>
    <w:rsid w:val="0064468C"/>
    <w:rsid w:val="00664954"/>
    <w:rsid w:val="006863C5"/>
    <w:rsid w:val="00695245"/>
    <w:rsid w:val="006C7826"/>
    <w:rsid w:val="00710091"/>
    <w:rsid w:val="0073796F"/>
    <w:rsid w:val="00756468"/>
    <w:rsid w:val="00760F53"/>
    <w:rsid w:val="00765ABC"/>
    <w:rsid w:val="007677C3"/>
    <w:rsid w:val="0079179C"/>
    <w:rsid w:val="007976A9"/>
    <w:rsid w:val="007B478C"/>
    <w:rsid w:val="007B485C"/>
    <w:rsid w:val="007C39F7"/>
    <w:rsid w:val="007E449B"/>
    <w:rsid w:val="007E4772"/>
    <w:rsid w:val="007F0662"/>
    <w:rsid w:val="007F715F"/>
    <w:rsid w:val="00825289"/>
    <w:rsid w:val="00825D0D"/>
    <w:rsid w:val="00835681"/>
    <w:rsid w:val="00846D4B"/>
    <w:rsid w:val="00851C22"/>
    <w:rsid w:val="00854646"/>
    <w:rsid w:val="0086014D"/>
    <w:rsid w:val="00860321"/>
    <w:rsid w:val="00866FE3"/>
    <w:rsid w:val="008777D8"/>
    <w:rsid w:val="0089688C"/>
    <w:rsid w:val="008A06D2"/>
    <w:rsid w:val="008B0195"/>
    <w:rsid w:val="008C07CA"/>
    <w:rsid w:val="008C0DA8"/>
    <w:rsid w:val="008D7EB5"/>
    <w:rsid w:val="008F2FD8"/>
    <w:rsid w:val="00906BBE"/>
    <w:rsid w:val="00926A17"/>
    <w:rsid w:val="009303F5"/>
    <w:rsid w:val="00936B86"/>
    <w:rsid w:val="009508E4"/>
    <w:rsid w:val="009522C5"/>
    <w:rsid w:val="009561A9"/>
    <w:rsid w:val="00961E95"/>
    <w:rsid w:val="0096361C"/>
    <w:rsid w:val="0096789F"/>
    <w:rsid w:val="00985920"/>
    <w:rsid w:val="009A6007"/>
    <w:rsid w:val="009B1572"/>
    <w:rsid w:val="009B28F2"/>
    <w:rsid w:val="009B6ED7"/>
    <w:rsid w:val="009C47AD"/>
    <w:rsid w:val="009C6FA0"/>
    <w:rsid w:val="009E0757"/>
    <w:rsid w:val="009F1D1D"/>
    <w:rsid w:val="00A02DF6"/>
    <w:rsid w:val="00A059D2"/>
    <w:rsid w:val="00A217B4"/>
    <w:rsid w:val="00A266C6"/>
    <w:rsid w:val="00A3213E"/>
    <w:rsid w:val="00A36BE5"/>
    <w:rsid w:val="00A53D54"/>
    <w:rsid w:val="00A70A78"/>
    <w:rsid w:val="00A976F0"/>
    <w:rsid w:val="00AB5B41"/>
    <w:rsid w:val="00AC29DA"/>
    <w:rsid w:val="00AD133A"/>
    <w:rsid w:val="00AF70BF"/>
    <w:rsid w:val="00B03841"/>
    <w:rsid w:val="00B22521"/>
    <w:rsid w:val="00B37A60"/>
    <w:rsid w:val="00B40816"/>
    <w:rsid w:val="00B45525"/>
    <w:rsid w:val="00B50710"/>
    <w:rsid w:val="00B576EB"/>
    <w:rsid w:val="00B72411"/>
    <w:rsid w:val="00B90135"/>
    <w:rsid w:val="00BB6554"/>
    <w:rsid w:val="00BE7A22"/>
    <w:rsid w:val="00BF642E"/>
    <w:rsid w:val="00C12AF2"/>
    <w:rsid w:val="00C1529F"/>
    <w:rsid w:val="00C23953"/>
    <w:rsid w:val="00C24AC5"/>
    <w:rsid w:val="00C3188C"/>
    <w:rsid w:val="00C34DF6"/>
    <w:rsid w:val="00C45570"/>
    <w:rsid w:val="00C46BEA"/>
    <w:rsid w:val="00C50556"/>
    <w:rsid w:val="00C52557"/>
    <w:rsid w:val="00C87F9A"/>
    <w:rsid w:val="00C97236"/>
    <w:rsid w:val="00CB6098"/>
    <w:rsid w:val="00CB73D9"/>
    <w:rsid w:val="00CC6ECF"/>
    <w:rsid w:val="00CC76AC"/>
    <w:rsid w:val="00CD7BF7"/>
    <w:rsid w:val="00CE027A"/>
    <w:rsid w:val="00CE140C"/>
    <w:rsid w:val="00CE70E6"/>
    <w:rsid w:val="00D0780D"/>
    <w:rsid w:val="00D0783D"/>
    <w:rsid w:val="00D113E5"/>
    <w:rsid w:val="00D13C46"/>
    <w:rsid w:val="00D44A28"/>
    <w:rsid w:val="00D46DEF"/>
    <w:rsid w:val="00D50447"/>
    <w:rsid w:val="00D717E4"/>
    <w:rsid w:val="00D76DAA"/>
    <w:rsid w:val="00D80168"/>
    <w:rsid w:val="00D8434C"/>
    <w:rsid w:val="00D90D9B"/>
    <w:rsid w:val="00D91E88"/>
    <w:rsid w:val="00DA3776"/>
    <w:rsid w:val="00DE0A91"/>
    <w:rsid w:val="00DF6BDA"/>
    <w:rsid w:val="00E26A45"/>
    <w:rsid w:val="00E331C9"/>
    <w:rsid w:val="00E35338"/>
    <w:rsid w:val="00E60191"/>
    <w:rsid w:val="00E77939"/>
    <w:rsid w:val="00E80A77"/>
    <w:rsid w:val="00E87647"/>
    <w:rsid w:val="00E9428B"/>
    <w:rsid w:val="00EA0643"/>
    <w:rsid w:val="00EA109B"/>
    <w:rsid w:val="00EA17CF"/>
    <w:rsid w:val="00EA57AF"/>
    <w:rsid w:val="00EB08ED"/>
    <w:rsid w:val="00ED014D"/>
    <w:rsid w:val="00EE3E80"/>
    <w:rsid w:val="00EE753A"/>
    <w:rsid w:val="00EE7C1D"/>
    <w:rsid w:val="00EF590E"/>
    <w:rsid w:val="00F3147B"/>
    <w:rsid w:val="00F4060E"/>
    <w:rsid w:val="00F469D7"/>
    <w:rsid w:val="00F46A07"/>
    <w:rsid w:val="00F519D5"/>
    <w:rsid w:val="00F563BB"/>
    <w:rsid w:val="00F652C1"/>
    <w:rsid w:val="00FB6576"/>
    <w:rsid w:val="00FC0E74"/>
    <w:rsid w:val="00FD199A"/>
    <w:rsid w:val="00FF1E1E"/>
    <w:rsid w:val="00FF23F0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B0D04"/>
  <w15:chartTrackingRefBased/>
  <w15:docId w15:val="{F54200C0-DF10-4426-9CF0-53C8D5D5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70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rsid w:val="00F519D5"/>
    <w:rPr>
      <w:color w:val="0000FF"/>
      <w:u w:val="single"/>
    </w:rPr>
  </w:style>
  <w:style w:type="paragraph" w:customStyle="1" w:styleId="InnkallingsskriftFyllInn">
    <w:name w:val="InnkallingsskriftFyllInn"/>
    <w:basedOn w:val="Normal"/>
    <w:autoRedefine/>
    <w:rsid w:val="00FF23F0"/>
    <w:pPr>
      <w:pBdr>
        <w:top w:val="dotted" w:sz="4" w:space="1" w:color="808080"/>
      </w:pBdr>
      <w:tabs>
        <w:tab w:val="left" w:pos="2483"/>
      </w:tabs>
      <w:spacing w:before="113" w:after="80"/>
      <w:ind w:left="108" w:right="-96"/>
    </w:pPr>
    <w:rPr>
      <w:rFonts w:ascii="Arial" w:hAnsi="Arial"/>
      <w:sz w:val="16"/>
      <w:szCs w:val="16"/>
      <w:lang w:eastAsia="en-US"/>
    </w:rPr>
  </w:style>
  <w:style w:type="paragraph" w:customStyle="1" w:styleId="SiderMellom">
    <w:name w:val="SiderMellom"/>
    <w:basedOn w:val="Normal"/>
    <w:autoRedefine/>
    <w:rsid w:val="00FF23F0"/>
    <w:pPr>
      <w:tabs>
        <w:tab w:val="left" w:pos="2646"/>
        <w:tab w:val="left" w:pos="3969"/>
        <w:tab w:val="right" w:pos="9639"/>
      </w:tabs>
      <w:spacing w:before="40" w:after="113"/>
      <w:ind w:left="180" w:right="-96"/>
    </w:pPr>
    <w:rPr>
      <w:b/>
      <w:sz w:val="16"/>
      <w:lang w:val="en-US" w:eastAsia="en-US"/>
    </w:rPr>
  </w:style>
  <w:style w:type="paragraph" w:styleId="Listeavsnitt">
    <w:name w:val="List Paragraph"/>
    <w:basedOn w:val="Normal"/>
    <w:uiPriority w:val="34"/>
    <w:qFormat/>
    <w:rsid w:val="00A976F0"/>
    <w:pPr>
      <w:spacing w:after="160" w:line="259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851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4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Thor Kvatningen</dc:creator>
  <cp:lastModifiedBy>Stein Ole Rørvik</cp:lastModifiedBy>
  <cp:revision>6</cp:revision>
  <dcterms:created xsi:type="dcterms:W3CDTF">2016-11-25T08:46:00Z</dcterms:created>
  <dcterms:modified xsi:type="dcterms:W3CDTF">2024-02-05T10:38:00Z</dcterms:modified>
</cp:coreProperties>
</file>